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800"/>
        <w:gridCol w:w="7056"/>
        <w:gridCol w:w="1296"/>
      </w:tblGrid>
      <w:tr w:rsidR="00625E13" w14:paraId="31B79EE9" w14:textId="77777777">
        <w:trPr>
          <w:cantSplit/>
          <w:jc w:val="center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3A7B2C" w14:textId="77777777" w:rsidR="00625E13" w:rsidRDefault="00D708D0">
            <w:r>
              <w:rPr>
                <w:noProof/>
              </w:rPr>
              <w:drawing>
                <wp:inline distT="0" distB="0" distL="0" distR="0" wp14:anchorId="0DA2744C" wp14:editId="2C543D8F">
                  <wp:extent cx="868680" cy="86868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PA Mentorship image 2.pn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8680" cy="868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9411C3" w14:textId="77777777" w:rsidR="00625E13" w:rsidRDefault="00D708D0">
            <w:pPr>
              <w:jc w:val="center"/>
            </w:pPr>
            <w:r>
              <w:rPr>
                <w:b/>
                <w:color w:val="7A0000"/>
                <w:sz w:val="22"/>
              </w:rPr>
              <w:t>British Philosophical Association</w:t>
            </w:r>
          </w:p>
          <w:p w14:paraId="6F7A4A51" w14:textId="77777777" w:rsidR="00625E13" w:rsidRDefault="00D708D0">
            <w:pPr>
              <w:jc w:val="center"/>
            </w:pPr>
            <w:r>
              <w:rPr>
                <w:color w:val="666666"/>
              </w:rPr>
              <w:t>Mentorship Scheme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81F598" w14:textId="77777777" w:rsidR="00625E13" w:rsidRDefault="00D708D0">
            <w:pPr>
              <w:jc w:val="right"/>
            </w:pPr>
            <w:r>
              <w:rPr>
                <w:noProof/>
              </w:rPr>
              <w:drawing>
                <wp:inline distT="0" distB="0" distL="0" distR="0" wp14:anchorId="36CA6866" wp14:editId="0E13D58B">
                  <wp:extent cx="548640" cy="515722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PA Logo.jp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" cy="5157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C58308D" w14:textId="77777777" w:rsidR="00625E13" w:rsidRDefault="00625E13">
      <w:pPr>
        <w:pBdr>
          <w:bottom w:val="single" w:sz="12" w:space="1" w:color="C00000"/>
        </w:pBdr>
        <w:spacing w:before="40" w:after="240"/>
      </w:pPr>
    </w:p>
    <w:p w14:paraId="0E4B7E3F" w14:textId="77777777" w:rsidR="00625E13" w:rsidRDefault="00D708D0">
      <w:pPr>
        <w:spacing w:before="160" w:after="160"/>
        <w:jc w:val="center"/>
      </w:pPr>
      <w:r>
        <w:rPr>
          <w:b/>
          <w:color w:val="7A0000"/>
          <w:sz w:val="48"/>
        </w:rPr>
        <w:t>Guidelines for Mentors</w:t>
      </w:r>
    </w:p>
    <w:p w14:paraId="0136F575" w14:textId="77777777" w:rsidR="00625E13" w:rsidRDefault="00D708D0">
      <w:pPr>
        <w:pStyle w:val="Docsubtitle"/>
        <w:jc w:val="center"/>
      </w:pPr>
      <w:r>
        <w:t>British Philosophical Association Mentorship Scheme</w:t>
      </w:r>
    </w:p>
    <w:p w14:paraId="34733051" w14:textId="77777777" w:rsidR="00625E13" w:rsidRDefault="00D708D0">
      <w:pPr>
        <w:shd w:val="clear" w:color="auto" w:fill="7A0000"/>
        <w:jc w:val="center"/>
      </w:pPr>
      <w:r>
        <w:rPr>
          <w:b/>
          <w:color w:val="FFFFFF"/>
          <w:sz w:val="21"/>
        </w:rPr>
        <w:t>For BPA mentors supporting doctoral and early career researchers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156"/>
      </w:tblGrid>
      <w:tr w:rsidR="00625E13" w14:paraId="321DE0EE" w14:textId="77777777">
        <w:trPr>
          <w:jc w:val="center"/>
        </w:trPr>
        <w:tc>
          <w:tcPr>
            <w:tcW w:w="10166" w:type="dxa"/>
            <w:tcBorders>
              <w:top w:val="single" w:sz="4" w:space="0" w:color="E2E2E2"/>
              <w:left w:val="single" w:sz="4" w:space="0" w:color="E2E2E2"/>
              <w:bottom w:val="single" w:sz="4" w:space="0" w:color="E2E2E2"/>
              <w:right w:val="single" w:sz="4" w:space="0" w:color="E2E2E2"/>
            </w:tcBorders>
            <w:shd w:val="clear" w:color="auto" w:fill="F3F3F3"/>
          </w:tcPr>
          <w:p w14:paraId="1759DF63" w14:textId="77777777" w:rsidR="00625E13" w:rsidRDefault="00D708D0">
            <w:pPr>
              <w:pStyle w:val="Callout"/>
            </w:pPr>
            <w:r>
              <w:t xml:space="preserve">The scheme offers </w:t>
            </w:r>
            <w:r>
              <w:t xml:space="preserve">support to </w:t>
            </w:r>
            <w:r>
              <w:t>current doctoral researchers and early career researchers, particularly those who have lost a supervisor or mentor through departmental closure, restructuring, illness or retirement. The mentorship agreement is initially for one year, with four meetings during that period. Mentor</w:t>
            </w:r>
            <w:r w:rsidR="00BE33F7">
              <w:t>s</w:t>
            </w:r>
            <w:r>
              <w:t xml:space="preserve"> and mentee</w:t>
            </w:r>
            <w:r w:rsidR="00BE33F7">
              <w:t>s</w:t>
            </w:r>
            <w:r>
              <w:t xml:space="preserve"> may agree to continue after the first year if both wish to do so.</w:t>
            </w:r>
          </w:p>
          <w:p w14:paraId="421170B6" w14:textId="2DA3C274" w:rsidR="00BE33F7" w:rsidRDefault="00BE33F7">
            <w:pPr>
              <w:pStyle w:val="Callout"/>
            </w:pPr>
            <w:r>
              <w:t xml:space="preserve">For queries related to this scheme please contact: </w:t>
            </w:r>
            <w:hyperlink r:id="rId10" w:history="1">
              <w:r w:rsidRPr="00043138">
                <w:rPr>
                  <w:rStyle w:val="Hyperlink"/>
                </w:rPr>
                <w:t>a.mccallion@mmu.ac.uk</w:t>
              </w:r>
            </w:hyperlink>
            <w:r>
              <w:t xml:space="preserve"> </w:t>
            </w:r>
          </w:p>
        </w:tc>
      </w:tr>
    </w:tbl>
    <w:p w14:paraId="3F4ACE59" w14:textId="77777777" w:rsidR="00625E13" w:rsidRDefault="00625E13">
      <w:pPr>
        <w:spacing w:after="0"/>
      </w:pPr>
    </w:p>
    <w:p w14:paraId="33DAF58A" w14:textId="77777777" w:rsidR="00625E13" w:rsidRDefault="00D708D0">
      <w:pPr>
        <w:pStyle w:val="Heading1"/>
      </w:pPr>
      <w:r>
        <w:t>1. Purpose of the scheme</w:t>
      </w:r>
    </w:p>
    <w:p w14:paraId="720A745D" w14:textId="5D23E933" w:rsidR="00625E13" w:rsidRDefault="00D708D0">
      <w:r>
        <w:rPr>
          <w:color w:val="1F1F1F"/>
        </w:rPr>
        <w:t xml:space="preserve">The BPA Mentorship Scheme has been established to support emerging scholars and help preserve the production and </w:t>
      </w:r>
      <w:r>
        <w:rPr>
          <w:color w:val="1F1F1F"/>
        </w:rPr>
        <w:t>proliferation of academic philosophy in a volatile sector</w:t>
      </w:r>
      <w:r w:rsidR="0085482D">
        <w:rPr>
          <w:color w:val="1F1F1F"/>
        </w:rPr>
        <w:t xml:space="preserve">. </w:t>
      </w:r>
    </w:p>
    <w:p w14:paraId="161F0DB2" w14:textId="77777777" w:rsidR="00625E13" w:rsidRDefault="00D708D0">
      <w:r>
        <w:rPr>
          <w:color w:val="1F1F1F"/>
        </w:rPr>
        <w:t>The scheme is not a substitute for specialist doctoral supervision. Some matches may involve complementary research areas, but the central purpose is mentorship: helping mentees think through their career direction, options, priorities and next steps, whether within academic philosophy or beyond academia.</w:t>
      </w:r>
    </w:p>
    <w:p w14:paraId="405D2D85" w14:textId="77777777" w:rsidR="00625E13" w:rsidRDefault="00D708D0">
      <w:pPr>
        <w:pStyle w:val="Heading1"/>
      </w:pPr>
      <w:r>
        <w:t>2. Your role as a mentor</w:t>
      </w:r>
    </w:p>
    <w:p w14:paraId="51A82893" w14:textId="3284716D" w:rsidR="00625E13" w:rsidRDefault="00D708D0">
      <w:r>
        <w:rPr>
          <w:color w:val="1F1F1F"/>
        </w:rPr>
        <w:t xml:space="preserve">A mentor is a trusted, experienced colleague who supports a mentee to make informed decisions about their professional development. </w:t>
      </w:r>
    </w:p>
    <w:p w14:paraId="3B296067" w14:textId="77777777" w:rsidR="00625E13" w:rsidRDefault="00D708D0">
      <w:pPr>
        <w:pStyle w:val="Heading2"/>
      </w:pPr>
      <w:r>
        <w:t>Mentors are expected to:</w:t>
      </w:r>
    </w:p>
    <w:p w14:paraId="3D641075" w14:textId="77777777" w:rsidR="00625E13" w:rsidRDefault="00D708D0">
      <w:pPr>
        <w:pStyle w:val="ListBullet"/>
        <w:spacing w:after="50"/>
        <w:ind w:left="403" w:hanging="202"/>
      </w:pPr>
      <w:r>
        <w:rPr>
          <w:color w:val="1F1F1F"/>
        </w:rPr>
        <w:t>Create a respectful, confidential and supportive space for career-related discussion.</w:t>
      </w:r>
    </w:p>
    <w:p w14:paraId="42D82575" w14:textId="77777777" w:rsidR="00625E13" w:rsidRDefault="00D708D0">
      <w:pPr>
        <w:pStyle w:val="ListBullet"/>
        <w:spacing w:after="50"/>
        <w:ind w:left="403" w:hanging="202"/>
      </w:pPr>
      <w:r>
        <w:rPr>
          <w:color w:val="1F1F1F"/>
        </w:rPr>
        <w:t>Help the mentee clarify goals, constraints, strengths, choices and possible next steps.</w:t>
      </w:r>
    </w:p>
    <w:p w14:paraId="7921C1E2" w14:textId="77777777" w:rsidR="00625E13" w:rsidRDefault="00D708D0">
      <w:pPr>
        <w:pStyle w:val="ListBullet"/>
        <w:spacing w:after="50"/>
        <w:ind w:left="403" w:hanging="202"/>
      </w:pPr>
      <w:r>
        <w:rPr>
          <w:color w:val="1F1F1F"/>
        </w:rPr>
        <w:t>Offer informed perspective on academic employment, postdoctoral pathways, non-academic transitions and the wider discipline where appropriate.</w:t>
      </w:r>
    </w:p>
    <w:p w14:paraId="1F17E6C7" w14:textId="77777777" w:rsidR="00625E13" w:rsidRDefault="00D708D0">
      <w:pPr>
        <w:pStyle w:val="ListBullet"/>
        <w:spacing w:after="50"/>
        <w:ind w:left="403" w:hanging="202"/>
      </w:pPr>
      <w:r>
        <w:rPr>
          <w:color w:val="1F1F1F"/>
        </w:rPr>
        <w:t>Share relevant experience without assuming that the mentee’s path should mirror your own.</w:t>
      </w:r>
    </w:p>
    <w:p w14:paraId="72FD1484" w14:textId="77777777" w:rsidR="00625E13" w:rsidRDefault="00D708D0">
      <w:pPr>
        <w:pStyle w:val="ListBullet"/>
        <w:spacing w:after="50"/>
        <w:ind w:left="403" w:hanging="202"/>
      </w:pPr>
      <w:r>
        <w:rPr>
          <w:color w:val="1F1F1F"/>
        </w:rPr>
        <w:t>Signpost useful resources, networks, opportunities or people, where doing so is appropriate and within your capacity.</w:t>
      </w:r>
    </w:p>
    <w:p w14:paraId="7208FCF1" w14:textId="77777777" w:rsidR="00625E13" w:rsidRDefault="00D708D0">
      <w:pPr>
        <w:pStyle w:val="ListBullet"/>
        <w:spacing w:after="50"/>
        <w:ind w:left="403" w:hanging="202"/>
      </w:pPr>
      <w:r>
        <w:rPr>
          <w:color w:val="1F1F1F"/>
        </w:rPr>
        <w:t>Encourage sustainable working practices and realistic planning, especially where the mentee is navigating institutional disruption, precarity or loss of support.</w:t>
      </w:r>
    </w:p>
    <w:p w14:paraId="5DDCA674" w14:textId="77777777" w:rsidR="00625E13" w:rsidRDefault="00D708D0">
      <w:pPr>
        <w:pStyle w:val="ListBullet"/>
        <w:spacing w:after="50"/>
        <w:ind w:left="403" w:hanging="202"/>
      </w:pPr>
      <w:r>
        <w:rPr>
          <w:color w:val="1F1F1F"/>
        </w:rPr>
        <w:t>Keep to the agreed meeting pattern, communicate promptly about changes, and respect the mentee’s time.</w:t>
      </w:r>
    </w:p>
    <w:p w14:paraId="74EAA88C" w14:textId="77777777" w:rsidR="00625E13" w:rsidRDefault="00D708D0">
      <w:pPr>
        <w:pStyle w:val="Heading2"/>
      </w:pPr>
      <w:r>
        <w:t>Mentors are not expected to:</w:t>
      </w:r>
    </w:p>
    <w:p w14:paraId="6950FF17" w14:textId="77777777" w:rsidR="00625E13" w:rsidRDefault="00D708D0">
      <w:pPr>
        <w:pStyle w:val="ListBullet"/>
        <w:spacing w:after="50"/>
        <w:ind w:left="403" w:hanging="202"/>
      </w:pPr>
      <w:r>
        <w:rPr>
          <w:color w:val="1F1F1F"/>
        </w:rPr>
        <w:t>Replace a doctoral supervisor, principal investigator, line manager or institutional adviser.</w:t>
      </w:r>
    </w:p>
    <w:p w14:paraId="6356F57D" w14:textId="77777777" w:rsidR="00625E13" w:rsidRDefault="00D708D0">
      <w:pPr>
        <w:pStyle w:val="ListBullet"/>
        <w:spacing w:after="50"/>
        <w:ind w:left="403" w:hanging="202"/>
      </w:pPr>
      <w:r>
        <w:rPr>
          <w:color w:val="1F1F1F"/>
        </w:rPr>
        <w:t>Provide specialist research supervision, unless a limited discussion is mutually agreed and clearly framed as mentoring rather than supervision.</w:t>
      </w:r>
    </w:p>
    <w:p w14:paraId="1A1497FA" w14:textId="1E70F87D" w:rsidR="00625E13" w:rsidRDefault="00D708D0">
      <w:pPr>
        <w:pStyle w:val="ListBullet"/>
        <w:spacing w:after="50"/>
        <w:ind w:left="403" w:hanging="202"/>
      </w:pPr>
      <w:r>
        <w:rPr>
          <w:color w:val="1F1F1F"/>
        </w:rPr>
        <w:lastRenderedPageBreak/>
        <w:t xml:space="preserve">Act as a counsellor, therapist, </w:t>
      </w:r>
      <w:r>
        <w:rPr>
          <w:color w:val="1F1F1F"/>
        </w:rPr>
        <w:t xml:space="preserve">financial adviser </w:t>
      </w:r>
      <w:r w:rsidR="00252690">
        <w:rPr>
          <w:color w:val="1F1F1F"/>
        </w:rPr>
        <w:t xml:space="preserve">etc. </w:t>
      </w:r>
    </w:p>
    <w:p w14:paraId="231703F3" w14:textId="77777777" w:rsidR="00625E13" w:rsidRDefault="00D708D0">
      <w:pPr>
        <w:pStyle w:val="ListBullet"/>
        <w:spacing w:after="50"/>
        <w:ind w:left="403" w:hanging="202"/>
      </w:pPr>
      <w:r>
        <w:rPr>
          <w:color w:val="1F1F1F"/>
        </w:rPr>
        <w:t>Guarantee employment, funding, publications, references, introductions or advocacy.</w:t>
      </w:r>
    </w:p>
    <w:p w14:paraId="44FF489C" w14:textId="77777777" w:rsidR="00625E13" w:rsidRDefault="00D708D0">
      <w:pPr>
        <w:pStyle w:val="ListBullet"/>
        <w:spacing w:after="50"/>
        <w:ind w:left="403" w:hanging="202"/>
      </w:pPr>
      <w:r>
        <w:rPr>
          <w:color w:val="1F1F1F"/>
        </w:rPr>
        <w:t>Take on open-ended reviewing of chapters, papers, applications or teaching materials. Any feedback on documents should be limited, agreed in advance and proportionate.</w:t>
      </w:r>
    </w:p>
    <w:p w14:paraId="10915F84" w14:textId="28182816" w:rsidR="00625E13" w:rsidRDefault="00D708D0">
      <w:pPr>
        <w:pStyle w:val="ListBullet"/>
        <w:spacing w:after="50"/>
        <w:ind w:left="403" w:hanging="202"/>
      </w:pPr>
      <w:r>
        <w:rPr>
          <w:color w:val="1F1F1F"/>
        </w:rPr>
        <w:t xml:space="preserve">Hold responsibility for resolving the mentee’s institutional situation. The mentor can help the mentee identify options and sources of support, but </w:t>
      </w:r>
      <w:r w:rsidR="00252690">
        <w:rPr>
          <w:color w:val="1F1F1F"/>
        </w:rPr>
        <w:t xml:space="preserve">it has been made clear to mentees within their agreement that mentors do not provide a substitute for </w:t>
      </w:r>
      <w:r>
        <w:rPr>
          <w:color w:val="1F1F1F"/>
        </w:rPr>
        <w:t xml:space="preserve">institutional </w:t>
      </w:r>
      <w:r w:rsidR="00252690">
        <w:rPr>
          <w:color w:val="1F1F1F"/>
        </w:rPr>
        <w:t>support</w:t>
      </w:r>
      <w:r w:rsidR="00D26719">
        <w:rPr>
          <w:color w:val="1F1F1F"/>
        </w:rPr>
        <w:t xml:space="preserve"> and cannot intervene in on institutional matters. </w:t>
      </w:r>
    </w:p>
    <w:p w14:paraId="340A1270" w14:textId="0F2E6DA8" w:rsidR="00625E13" w:rsidRDefault="00D708D0">
      <w:pPr>
        <w:pStyle w:val="Heading1"/>
      </w:pPr>
      <w:r>
        <w:t xml:space="preserve">3. Scheme structure 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376"/>
        <w:gridCol w:w="8136"/>
      </w:tblGrid>
      <w:tr w:rsidR="00625E13" w14:paraId="7666C9E3" w14:textId="77777777">
        <w:trPr>
          <w:cantSplit/>
          <w:jc w:val="center"/>
        </w:trPr>
        <w:tc>
          <w:tcPr>
            <w:tcW w:w="2376" w:type="dxa"/>
            <w:tcBorders>
              <w:top w:val="single" w:sz="4" w:space="0" w:color="D0D0D0"/>
              <w:left w:val="single" w:sz="4" w:space="0" w:color="D0D0D0"/>
              <w:bottom w:val="single" w:sz="4" w:space="0" w:color="D0D0D0"/>
              <w:right w:val="single" w:sz="4" w:space="0" w:color="D0D0D0"/>
            </w:tcBorders>
            <w:shd w:val="clear" w:color="auto" w:fill="7A0000"/>
          </w:tcPr>
          <w:p w14:paraId="0172111B" w14:textId="77777777" w:rsidR="00625E13" w:rsidRDefault="00D708D0">
            <w:r>
              <w:rPr>
                <w:b/>
                <w:color w:val="FFFFFF"/>
                <w:sz w:val="19"/>
              </w:rPr>
              <w:t>Element</w:t>
            </w:r>
          </w:p>
        </w:tc>
        <w:tc>
          <w:tcPr>
            <w:tcW w:w="8136" w:type="dxa"/>
            <w:tcBorders>
              <w:top w:val="single" w:sz="4" w:space="0" w:color="D0D0D0"/>
              <w:left w:val="single" w:sz="4" w:space="0" w:color="D0D0D0"/>
              <w:bottom w:val="single" w:sz="4" w:space="0" w:color="D0D0D0"/>
              <w:right w:val="single" w:sz="4" w:space="0" w:color="D0D0D0"/>
            </w:tcBorders>
            <w:shd w:val="clear" w:color="auto" w:fill="7A0000"/>
          </w:tcPr>
          <w:p w14:paraId="1006F80D" w14:textId="77777777" w:rsidR="00625E13" w:rsidRDefault="00D708D0">
            <w:r>
              <w:rPr>
                <w:b/>
                <w:color w:val="FFFFFF"/>
                <w:sz w:val="19"/>
              </w:rPr>
              <w:t>Guideline</w:t>
            </w:r>
          </w:p>
        </w:tc>
      </w:tr>
      <w:tr w:rsidR="00625E13" w14:paraId="348A9862" w14:textId="77777777">
        <w:trPr>
          <w:cantSplit/>
          <w:jc w:val="center"/>
        </w:trPr>
        <w:tc>
          <w:tcPr>
            <w:tcW w:w="2376" w:type="dxa"/>
            <w:tcBorders>
              <w:top w:val="single" w:sz="4" w:space="0" w:color="D0D0D0"/>
              <w:left w:val="single" w:sz="4" w:space="0" w:color="D0D0D0"/>
              <w:bottom w:val="single" w:sz="4" w:space="0" w:color="D0D0D0"/>
              <w:right w:val="single" w:sz="4" w:space="0" w:color="D0D0D0"/>
            </w:tcBorders>
          </w:tcPr>
          <w:p w14:paraId="605BF386" w14:textId="77777777" w:rsidR="00625E13" w:rsidRDefault="00D708D0">
            <w:pPr>
              <w:spacing w:after="40"/>
            </w:pPr>
            <w:r>
              <w:rPr>
                <w:b/>
                <w:color w:val="7A0000"/>
                <w:sz w:val="18"/>
              </w:rPr>
              <w:t>Duration</w:t>
            </w:r>
          </w:p>
        </w:tc>
        <w:tc>
          <w:tcPr>
            <w:tcW w:w="8136" w:type="dxa"/>
            <w:tcBorders>
              <w:top w:val="single" w:sz="4" w:space="0" w:color="D0D0D0"/>
              <w:left w:val="single" w:sz="4" w:space="0" w:color="D0D0D0"/>
              <w:bottom w:val="single" w:sz="4" w:space="0" w:color="D0D0D0"/>
              <w:right w:val="single" w:sz="4" w:space="0" w:color="D0D0D0"/>
            </w:tcBorders>
          </w:tcPr>
          <w:p w14:paraId="429A4D0C" w14:textId="77777777" w:rsidR="00625E13" w:rsidRDefault="00D708D0">
            <w:pPr>
              <w:spacing w:after="40"/>
            </w:pPr>
            <w:r>
              <w:rPr>
                <w:color w:val="1F1F1F"/>
                <w:sz w:val="18"/>
              </w:rPr>
              <w:t>The initial mentoring agreement lasts for one year.</w:t>
            </w:r>
          </w:p>
        </w:tc>
      </w:tr>
      <w:tr w:rsidR="00625E13" w14:paraId="182AAD26" w14:textId="77777777">
        <w:trPr>
          <w:cantSplit/>
          <w:jc w:val="center"/>
        </w:trPr>
        <w:tc>
          <w:tcPr>
            <w:tcW w:w="2376" w:type="dxa"/>
            <w:tcBorders>
              <w:top w:val="single" w:sz="4" w:space="0" w:color="D0D0D0"/>
              <w:left w:val="single" w:sz="4" w:space="0" w:color="D0D0D0"/>
              <w:bottom w:val="single" w:sz="4" w:space="0" w:color="D0D0D0"/>
              <w:right w:val="single" w:sz="4" w:space="0" w:color="D0D0D0"/>
            </w:tcBorders>
          </w:tcPr>
          <w:p w14:paraId="4404A4F8" w14:textId="77777777" w:rsidR="00625E13" w:rsidRDefault="00D708D0">
            <w:pPr>
              <w:spacing w:after="40"/>
            </w:pPr>
            <w:r>
              <w:rPr>
                <w:b/>
                <w:color w:val="7A0000"/>
                <w:sz w:val="18"/>
              </w:rPr>
              <w:t>Meetings</w:t>
            </w:r>
          </w:p>
        </w:tc>
        <w:tc>
          <w:tcPr>
            <w:tcW w:w="8136" w:type="dxa"/>
            <w:tcBorders>
              <w:top w:val="single" w:sz="4" w:space="0" w:color="D0D0D0"/>
              <w:left w:val="single" w:sz="4" w:space="0" w:color="D0D0D0"/>
              <w:bottom w:val="single" w:sz="4" w:space="0" w:color="D0D0D0"/>
              <w:right w:val="single" w:sz="4" w:space="0" w:color="D0D0D0"/>
            </w:tcBorders>
          </w:tcPr>
          <w:p w14:paraId="01398EDF" w14:textId="0DDFDE27" w:rsidR="00625E13" w:rsidRPr="00FA6C55" w:rsidRDefault="00D708D0">
            <w:pPr>
              <w:spacing w:after="40"/>
            </w:pPr>
            <w:r>
              <w:rPr>
                <w:color w:val="1F1F1F"/>
                <w:sz w:val="18"/>
              </w:rPr>
              <w:t xml:space="preserve">Mentor and </w:t>
            </w:r>
            <w:r>
              <w:rPr>
                <w:color w:val="1F1F1F"/>
                <w:sz w:val="18"/>
              </w:rPr>
              <w:t>mentee should meet four times during the year. Meetings may be online or in person, depending on mutual preference and practicalities.</w:t>
            </w:r>
            <w:r w:rsidR="00161C3D">
              <w:rPr>
                <w:color w:val="1F1F1F"/>
                <w:sz w:val="18"/>
              </w:rPr>
              <w:t xml:space="preserve"> </w:t>
            </w:r>
            <w:r w:rsidR="00161C3D">
              <w:rPr>
                <w:b/>
                <w:bCs/>
                <w:color w:val="1F1F1F"/>
                <w:sz w:val="18"/>
              </w:rPr>
              <w:t xml:space="preserve">It is the responsibility of the mentee to outline the meeting schedule and provide at least 3 questions they would most like guidance on. This schedule should be sent to you at least 1 week in advance to allow time to prepare for the meeting. </w:t>
            </w:r>
            <w:r w:rsidR="00161C3D" w:rsidRPr="00FA6C55">
              <w:rPr>
                <w:color w:val="1F1F1F"/>
                <w:sz w:val="18"/>
              </w:rPr>
              <w:t xml:space="preserve">If you do not receive </w:t>
            </w:r>
            <w:r w:rsidR="00FA6C55" w:rsidRPr="00FA6C55">
              <w:rPr>
                <w:color w:val="1F1F1F"/>
                <w:sz w:val="18"/>
              </w:rPr>
              <w:t>the relevant schedule/questions for this meeting</w:t>
            </w:r>
            <w:r w:rsidR="00FA6C55">
              <w:rPr>
                <w:b/>
                <w:bCs/>
                <w:color w:val="1F1F1F"/>
                <w:sz w:val="18"/>
              </w:rPr>
              <w:t xml:space="preserve"> </w:t>
            </w:r>
            <w:r w:rsidR="00FA6C55">
              <w:rPr>
                <w:color w:val="1F1F1F"/>
                <w:sz w:val="18"/>
              </w:rPr>
              <w:t xml:space="preserve">you are permitted to postpone or cancel this meeting. </w:t>
            </w:r>
          </w:p>
        </w:tc>
      </w:tr>
      <w:tr w:rsidR="00625E13" w14:paraId="098DF25C" w14:textId="77777777">
        <w:trPr>
          <w:cantSplit/>
          <w:jc w:val="center"/>
        </w:trPr>
        <w:tc>
          <w:tcPr>
            <w:tcW w:w="2376" w:type="dxa"/>
            <w:tcBorders>
              <w:top w:val="single" w:sz="4" w:space="0" w:color="D0D0D0"/>
              <w:left w:val="single" w:sz="4" w:space="0" w:color="D0D0D0"/>
              <w:bottom w:val="single" w:sz="4" w:space="0" w:color="D0D0D0"/>
              <w:right w:val="single" w:sz="4" w:space="0" w:color="D0D0D0"/>
            </w:tcBorders>
          </w:tcPr>
          <w:p w14:paraId="38413DC2" w14:textId="77777777" w:rsidR="00625E13" w:rsidRDefault="00D708D0">
            <w:pPr>
              <w:spacing w:after="40"/>
            </w:pPr>
            <w:r>
              <w:rPr>
                <w:b/>
                <w:color w:val="7A0000"/>
                <w:sz w:val="18"/>
              </w:rPr>
              <w:t>Scheduling</w:t>
            </w:r>
          </w:p>
        </w:tc>
        <w:tc>
          <w:tcPr>
            <w:tcW w:w="8136" w:type="dxa"/>
            <w:tcBorders>
              <w:top w:val="single" w:sz="4" w:space="0" w:color="D0D0D0"/>
              <w:left w:val="single" w:sz="4" w:space="0" w:color="D0D0D0"/>
              <w:bottom w:val="single" w:sz="4" w:space="0" w:color="D0D0D0"/>
              <w:right w:val="single" w:sz="4" w:space="0" w:color="D0D0D0"/>
            </w:tcBorders>
          </w:tcPr>
          <w:p w14:paraId="39EB0E3C" w14:textId="02CE5487" w:rsidR="00625E13" w:rsidRDefault="003A14A7">
            <w:pPr>
              <w:spacing w:after="40"/>
            </w:pPr>
            <w:r>
              <w:rPr>
                <w:color w:val="1F1F1F"/>
                <w:sz w:val="18"/>
              </w:rPr>
              <w:t xml:space="preserve">A member of the BPA Exec is usually present to facilitate introductions during the first meeting and to help mentor and mentee set out a </w:t>
            </w:r>
            <w:r w:rsidR="00D708D0">
              <w:rPr>
                <w:color w:val="1F1F1F"/>
                <w:sz w:val="18"/>
              </w:rPr>
              <w:t xml:space="preserve">provisional schedule </w:t>
            </w:r>
            <w:r>
              <w:rPr>
                <w:color w:val="1F1F1F"/>
                <w:sz w:val="18"/>
              </w:rPr>
              <w:t xml:space="preserve">for the year. </w:t>
            </w:r>
            <w:r w:rsidR="00D708D0">
              <w:rPr>
                <w:color w:val="1F1F1F"/>
                <w:sz w:val="18"/>
              </w:rPr>
              <w:t xml:space="preserve"> A suggested pattern is one meeting per quarter.</w:t>
            </w:r>
          </w:p>
        </w:tc>
      </w:tr>
      <w:tr w:rsidR="00625E13" w14:paraId="38BAF48F" w14:textId="77777777">
        <w:trPr>
          <w:cantSplit/>
          <w:jc w:val="center"/>
        </w:trPr>
        <w:tc>
          <w:tcPr>
            <w:tcW w:w="2376" w:type="dxa"/>
            <w:tcBorders>
              <w:top w:val="single" w:sz="4" w:space="0" w:color="D0D0D0"/>
              <w:left w:val="single" w:sz="4" w:space="0" w:color="D0D0D0"/>
              <w:bottom w:val="single" w:sz="4" w:space="0" w:color="D0D0D0"/>
              <w:right w:val="single" w:sz="4" w:space="0" w:color="D0D0D0"/>
            </w:tcBorders>
          </w:tcPr>
          <w:p w14:paraId="25976FBE" w14:textId="77777777" w:rsidR="00625E13" w:rsidRDefault="00D708D0">
            <w:pPr>
              <w:spacing w:after="40"/>
            </w:pPr>
            <w:r>
              <w:rPr>
                <w:b/>
                <w:color w:val="7A0000"/>
                <w:sz w:val="18"/>
              </w:rPr>
              <w:t>Length</w:t>
            </w:r>
          </w:p>
        </w:tc>
        <w:tc>
          <w:tcPr>
            <w:tcW w:w="8136" w:type="dxa"/>
            <w:tcBorders>
              <w:top w:val="single" w:sz="4" w:space="0" w:color="D0D0D0"/>
              <w:left w:val="single" w:sz="4" w:space="0" w:color="D0D0D0"/>
              <w:bottom w:val="single" w:sz="4" w:space="0" w:color="D0D0D0"/>
              <w:right w:val="single" w:sz="4" w:space="0" w:color="D0D0D0"/>
            </w:tcBorders>
          </w:tcPr>
          <w:p w14:paraId="3DA687F7" w14:textId="77777777" w:rsidR="00625E13" w:rsidRDefault="00D708D0">
            <w:pPr>
              <w:spacing w:after="40"/>
            </w:pPr>
            <w:r>
              <w:rPr>
                <w:color w:val="1F1F1F"/>
                <w:sz w:val="18"/>
              </w:rPr>
              <w:t>Meetings of 60 minutes are usually sufficient. Pairs may agree a different length, but mentors are encouraged to set clear boundaries.</w:t>
            </w:r>
          </w:p>
        </w:tc>
      </w:tr>
      <w:tr w:rsidR="00625E13" w14:paraId="0F8DF6F9" w14:textId="77777777">
        <w:trPr>
          <w:cantSplit/>
          <w:jc w:val="center"/>
        </w:trPr>
        <w:tc>
          <w:tcPr>
            <w:tcW w:w="2376" w:type="dxa"/>
            <w:tcBorders>
              <w:top w:val="single" w:sz="4" w:space="0" w:color="D0D0D0"/>
              <w:left w:val="single" w:sz="4" w:space="0" w:color="D0D0D0"/>
              <w:bottom w:val="single" w:sz="4" w:space="0" w:color="D0D0D0"/>
              <w:right w:val="single" w:sz="4" w:space="0" w:color="D0D0D0"/>
            </w:tcBorders>
          </w:tcPr>
          <w:p w14:paraId="7744E604" w14:textId="77777777" w:rsidR="00625E13" w:rsidRDefault="00D708D0">
            <w:pPr>
              <w:spacing w:after="40"/>
            </w:pPr>
            <w:r>
              <w:rPr>
                <w:b/>
                <w:color w:val="7A0000"/>
                <w:sz w:val="18"/>
              </w:rPr>
              <w:t>Continuation</w:t>
            </w:r>
          </w:p>
        </w:tc>
        <w:tc>
          <w:tcPr>
            <w:tcW w:w="8136" w:type="dxa"/>
            <w:tcBorders>
              <w:top w:val="single" w:sz="4" w:space="0" w:color="D0D0D0"/>
              <w:left w:val="single" w:sz="4" w:space="0" w:color="D0D0D0"/>
              <w:bottom w:val="single" w:sz="4" w:space="0" w:color="D0D0D0"/>
              <w:right w:val="single" w:sz="4" w:space="0" w:color="D0D0D0"/>
            </w:tcBorders>
          </w:tcPr>
          <w:p w14:paraId="29392004" w14:textId="77777777" w:rsidR="00625E13" w:rsidRDefault="00D708D0">
            <w:pPr>
              <w:spacing w:after="40"/>
            </w:pPr>
            <w:r>
              <w:rPr>
                <w:color w:val="1F1F1F"/>
                <w:sz w:val="18"/>
              </w:rPr>
              <w:t xml:space="preserve">At the end of the year, mentor and mentee may agree to extend the relationship if both </w:t>
            </w:r>
            <w:r>
              <w:rPr>
                <w:color w:val="1F1F1F"/>
                <w:sz w:val="18"/>
              </w:rPr>
              <w:t>wish to continue.</w:t>
            </w:r>
          </w:p>
        </w:tc>
      </w:tr>
      <w:tr w:rsidR="00625E13" w14:paraId="2F28C76C" w14:textId="77777777">
        <w:trPr>
          <w:cantSplit/>
          <w:jc w:val="center"/>
        </w:trPr>
        <w:tc>
          <w:tcPr>
            <w:tcW w:w="2376" w:type="dxa"/>
            <w:tcBorders>
              <w:top w:val="single" w:sz="4" w:space="0" w:color="D0D0D0"/>
              <w:left w:val="single" w:sz="4" w:space="0" w:color="D0D0D0"/>
              <w:bottom w:val="single" w:sz="4" w:space="0" w:color="D0D0D0"/>
              <w:right w:val="single" w:sz="4" w:space="0" w:color="D0D0D0"/>
            </w:tcBorders>
          </w:tcPr>
          <w:p w14:paraId="544866CD" w14:textId="77777777" w:rsidR="00625E13" w:rsidRDefault="00D708D0">
            <w:pPr>
              <w:spacing w:after="40"/>
            </w:pPr>
            <w:r>
              <w:rPr>
                <w:b/>
                <w:color w:val="7A0000"/>
                <w:sz w:val="18"/>
              </w:rPr>
              <w:t>Support</w:t>
            </w:r>
          </w:p>
        </w:tc>
        <w:tc>
          <w:tcPr>
            <w:tcW w:w="8136" w:type="dxa"/>
            <w:tcBorders>
              <w:top w:val="single" w:sz="4" w:space="0" w:color="D0D0D0"/>
              <w:left w:val="single" w:sz="4" w:space="0" w:color="D0D0D0"/>
              <w:bottom w:val="single" w:sz="4" w:space="0" w:color="D0D0D0"/>
              <w:right w:val="single" w:sz="4" w:space="0" w:color="D0D0D0"/>
            </w:tcBorders>
          </w:tcPr>
          <w:p w14:paraId="789CB716" w14:textId="6B74423D" w:rsidR="00625E13" w:rsidRDefault="00D708D0">
            <w:pPr>
              <w:spacing w:after="40"/>
            </w:pPr>
            <w:r>
              <w:rPr>
                <w:color w:val="1F1F1F"/>
                <w:sz w:val="18"/>
              </w:rPr>
              <w:t xml:space="preserve">If difficulties arise, </w:t>
            </w:r>
            <w:r>
              <w:rPr>
                <w:color w:val="1F1F1F"/>
                <w:sz w:val="18"/>
              </w:rPr>
              <w:t>contact the scheme co</w:t>
            </w:r>
            <w:r>
              <w:rPr>
                <w:color w:val="1F1F1F"/>
                <w:sz w:val="18"/>
              </w:rPr>
              <w:t>ordinator</w:t>
            </w:r>
            <w:r w:rsidR="00AD2B1F">
              <w:rPr>
                <w:color w:val="1F1F1F"/>
                <w:sz w:val="18"/>
              </w:rPr>
              <w:t>. Do not allow the</w:t>
            </w:r>
            <w:r>
              <w:rPr>
                <w:color w:val="1F1F1F"/>
                <w:sz w:val="18"/>
              </w:rPr>
              <w:t xml:space="preserve"> arrangement to drift or become uncomfortabl</w:t>
            </w:r>
            <w:r w:rsidR="003A14A7">
              <w:rPr>
                <w:color w:val="1F1F1F"/>
                <w:sz w:val="18"/>
              </w:rPr>
              <w:t xml:space="preserve">e. You can reach out </w:t>
            </w:r>
            <w:r w:rsidR="00AD2B1F">
              <w:rPr>
                <w:color w:val="1F1F1F"/>
                <w:sz w:val="18"/>
              </w:rPr>
              <w:t>through</w:t>
            </w:r>
            <w:r w:rsidR="003A14A7">
              <w:rPr>
                <w:color w:val="1F1F1F"/>
                <w:sz w:val="18"/>
              </w:rPr>
              <w:t xml:space="preserve"> this email address: </w:t>
            </w:r>
            <w:hyperlink r:id="rId11" w:history="1">
              <w:r w:rsidR="003A14A7" w:rsidRPr="00043138">
                <w:rPr>
                  <w:rStyle w:val="Hyperlink"/>
                  <w:sz w:val="18"/>
                </w:rPr>
                <w:t>a.mccallion@mmu.ac.uk</w:t>
              </w:r>
            </w:hyperlink>
            <w:r w:rsidR="003A14A7">
              <w:rPr>
                <w:color w:val="1F1F1F"/>
                <w:sz w:val="18"/>
              </w:rPr>
              <w:t xml:space="preserve"> </w:t>
            </w:r>
          </w:p>
        </w:tc>
      </w:tr>
    </w:tbl>
    <w:p w14:paraId="4A773A99" w14:textId="77777777" w:rsidR="00625E13" w:rsidRDefault="00625E13">
      <w:pPr>
        <w:spacing w:after="40"/>
      </w:pPr>
    </w:p>
    <w:p w14:paraId="5B0FDA8B" w14:textId="77777777" w:rsidR="00625E13" w:rsidRDefault="00D708D0">
      <w:pPr>
        <w:pStyle w:val="Heading2"/>
      </w:pPr>
      <w:r>
        <w:t>Suggested four-meeting framework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224"/>
        <w:gridCol w:w="3456"/>
        <w:gridCol w:w="5976"/>
      </w:tblGrid>
      <w:tr w:rsidR="00625E13" w14:paraId="3FABE268" w14:textId="77777777">
        <w:trPr>
          <w:cantSplit/>
          <w:jc w:val="center"/>
        </w:trPr>
        <w:tc>
          <w:tcPr>
            <w:tcW w:w="1224" w:type="dxa"/>
            <w:tcBorders>
              <w:top w:val="single" w:sz="4" w:space="0" w:color="D0D0D0"/>
              <w:left w:val="single" w:sz="4" w:space="0" w:color="D0D0D0"/>
              <w:bottom w:val="single" w:sz="4" w:space="0" w:color="D0D0D0"/>
              <w:right w:val="single" w:sz="4" w:space="0" w:color="D0D0D0"/>
            </w:tcBorders>
            <w:shd w:val="clear" w:color="auto" w:fill="7A0000"/>
          </w:tcPr>
          <w:p w14:paraId="0A3FF3F8" w14:textId="77777777" w:rsidR="00625E13" w:rsidRDefault="00D708D0">
            <w:r>
              <w:rPr>
                <w:b/>
                <w:color w:val="FFFFFF"/>
                <w:sz w:val="18"/>
              </w:rPr>
              <w:t>Meeting</w:t>
            </w:r>
          </w:p>
        </w:tc>
        <w:tc>
          <w:tcPr>
            <w:tcW w:w="3456" w:type="dxa"/>
            <w:tcBorders>
              <w:top w:val="single" w:sz="4" w:space="0" w:color="D0D0D0"/>
              <w:left w:val="single" w:sz="4" w:space="0" w:color="D0D0D0"/>
              <w:bottom w:val="single" w:sz="4" w:space="0" w:color="D0D0D0"/>
              <w:right w:val="single" w:sz="4" w:space="0" w:color="D0D0D0"/>
            </w:tcBorders>
            <w:shd w:val="clear" w:color="auto" w:fill="7A0000"/>
          </w:tcPr>
          <w:p w14:paraId="527F3308" w14:textId="77777777" w:rsidR="00625E13" w:rsidRDefault="00D708D0">
            <w:r>
              <w:rPr>
                <w:b/>
                <w:color w:val="FFFFFF"/>
                <w:sz w:val="18"/>
              </w:rPr>
              <w:t>Focus</w:t>
            </w:r>
          </w:p>
        </w:tc>
        <w:tc>
          <w:tcPr>
            <w:tcW w:w="5976" w:type="dxa"/>
            <w:tcBorders>
              <w:top w:val="single" w:sz="4" w:space="0" w:color="D0D0D0"/>
              <w:left w:val="single" w:sz="4" w:space="0" w:color="D0D0D0"/>
              <w:bottom w:val="single" w:sz="4" w:space="0" w:color="D0D0D0"/>
              <w:right w:val="single" w:sz="4" w:space="0" w:color="D0D0D0"/>
            </w:tcBorders>
            <w:shd w:val="clear" w:color="auto" w:fill="7A0000"/>
          </w:tcPr>
          <w:p w14:paraId="74D58DC0" w14:textId="77777777" w:rsidR="00625E13" w:rsidRDefault="00D708D0">
            <w:r>
              <w:rPr>
                <w:b/>
                <w:color w:val="FFFFFF"/>
                <w:sz w:val="18"/>
              </w:rPr>
              <w:t>Possible outcomes</w:t>
            </w:r>
          </w:p>
        </w:tc>
      </w:tr>
      <w:tr w:rsidR="00625E13" w14:paraId="310BB8B8" w14:textId="77777777">
        <w:trPr>
          <w:cantSplit/>
          <w:jc w:val="center"/>
        </w:trPr>
        <w:tc>
          <w:tcPr>
            <w:tcW w:w="1224" w:type="dxa"/>
            <w:tcBorders>
              <w:top w:val="single" w:sz="4" w:space="0" w:color="D0D0D0"/>
              <w:left w:val="single" w:sz="4" w:space="0" w:color="D0D0D0"/>
              <w:bottom w:val="single" w:sz="4" w:space="0" w:color="D0D0D0"/>
              <w:right w:val="single" w:sz="4" w:space="0" w:color="D0D0D0"/>
            </w:tcBorders>
          </w:tcPr>
          <w:p w14:paraId="401979BC" w14:textId="70E9EA51" w:rsidR="00625E13" w:rsidRDefault="00D708D0">
            <w:pPr>
              <w:spacing w:after="40"/>
            </w:pPr>
            <w:r>
              <w:rPr>
                <w:b/>
                <w:color w:val="7A0000"/>
                <w:sz w:val="18"/>
              </w:rPr>
              <w:t>1</w:t>
            </w:r>
          </w:p>
        </w:tc>
        <w:tc>
          <w:tcPr>
            <w:tcW w:w="3456" w:type="dxa"/>
            <w:tcBorders>
              <w:top w:val="single" w:sz="4" w:space="0" w:color="D0D0D0"/>
              <w:left w:val="single" w:sz="4" w:space="0" w:color="D0D0D0"/>
              <w:bottom w:val="single" w:sz="4" w:space="0" w:color="D0D0D0"/>
              <w:right w:val="single" w:sz="4" w:space="0" w:color="D0D0D0"/>
            </w:tcBorders>
          </w:tcPr>
          <w:p w14:paraId="2C6005DA" w14:textId="77777777" w:rsidR="00625E13" w:rsidRDefault="00D708D0">
            <w:pPr>
              <w:spacing w:after="40"/>
            </w:pPr>
            <w:r>
              <w:rPr>
                <w:color w:val="1F1F1F"/>
                <w:sz w:val="18"/>
              </w:rPr>
              <w:t>Orientation and agreement</w:t>
            </w:r>
          </w:p>
        </w:tc>
        <w:tc>
          <w:tcPr>
            <w:tcW w:w="5976" w:type="dxa"/>
            <w:tcBorders>
              <w:top w:val="single" w:sz="4" w:space="0" w:color="D0D0D0"/>
              <w:left w:val="single" w:sz="4" w:space="0" w:color="D0D0D0"/>
              <w:bottom w:val="single" w:sz="4" w:space="0" w:color="D0D0D0"/>
              <w:right w:val="single" w:sz="4" w:space="0" w:color="D0D0D0"/>
            </w:tcBorders>
          </w:tcPr>
          <w:p w14:paraId="7ACD4CE4" w14:textId="0C804BFC" w:rsidR="00625E13" w:rsidRDefault="000366D8">
            <w:pPr>
              <w:spacing w:after="40"/>
            </w:pPr>
            <w:r>
              <w:rPr>
                <w:color w:val="1F1F1F"/>
                <w:sz w:val="18"/>
              </w:rPr>
              <w:t>The goal of this meeting is to</w:t>
            </w:r>
            <w:r w:rsidR="00AB7DB5">
              <w:rPr>
                <w:color w:val="1F1F1F"/>
                <w:sz w:val="18"/>
              </w:rPr>
              <w:t xml:space="preserve"> </w:t>
            </w:r>
            <w:proofErr w:type="spellStart"/>
            <w:r w:rsidR="00AB7DB5">
              <w:rPr>
                <w:color w:val="1F1F1F"/>
                <w:sz w:val="18"/>
              </w:rPr>
              <w:t>i</w:t>
            </w:r>
            <w:proofErr w:type="spellEnd"/>
            <w:r w:rsidR="00AB7DB5">
              <w:rPr>
                <w:color w:val="1F1F1F"/>
                <w:sz w:val="18"/>
              </w:rPr>
              <w:t>)</w:t>
            </w:r>
            <w:r>
              <w:rPr>
                <w:color w:val="1F1F1F"/>
                <w:sz w:val="18"/>
              </w:rPr>
              <w:t xml:space="preserve"> gain a s</w:t>
            </w:r>
            <w:r w:rsidR="00D708D0">
              <w:rPr>
                <w:color w:val="1F1F1F"/>
                <w:sz w:val="18"/>
              </w:rPr>
              <w:t xml:space="preserve">hared understanding of the mentee’s circumstances, </w:t>
            </w:r>
            <w:r w:rsidR="00AB7DB5">
              <w:rPr>
                <w:color w:val="1F1F1F"/>
                <w:sz w:val="18"/>
              </w:rPr>
              <w:t xml:space="preserve">ii) agree on a </w:t>
            </w:r>
            <w:r w:rsidR="00C62330">
              <w:rPr>
                <w:color w:val="1F1F1F"/>
                <w:sz w:val="18"/>
              </w:rPr>
              <w:t>schedule for the year, and iii) agree on a couple o</w:t>
            </w:r>
            <w:r w:rsidR="00AB7DB5">
              <w:rPr>
                <w:color w:val="1F1F1F"/>
                <w:sz w:val="18"/>
              </w:rPr>
              <w:t xml:space="preserve">f realistic goals for the mentee to achieve by the end of the year. </w:t>
            </w:r>
          </w:p>
        </w:tc>
      </w:tr>
      <w:tr w:rsidR="00625E13" w14:paraId="1B0554C1" w14:textId="77777777">
        <w:trPr>
          <w:cantSplit/>
          <w:jc w:val="center"/>
        </w:trPr>
        <w:tc>
          <w:tcPr>
            <w:tcW w:w="1224" w:type="dxa"/>
            <w:tcBorders>
              <w:top w:val="single" w:sz="4" w:space="0" w:color="D0D0D0"/>
              <w:left w:val="single" w:sz="4" w:space="0" w:color="D0D0D0"/>
              <w:bottom w:val="single" w:sz="4" w:space="0" w:color="D0D0D0"/>
              <w:right w:val="single" w:sz="4" w:space="0" w:color="D0D0D0"/>
            </w:tcBorders>
          </w:tcPr>
          <w:p w14:paraId="29BA4848" w14:textId="77777777" w:rsidR="00625E13" w:rsidRDefault="00D708D0">
            <w:pPr>
              <w:spacing w:after="40"/>
            </w:pPr>
            <w:r>
              <w:rPr>
                <w:b/>
                <w:color w:val="7A0000"/>
                <w:sz w:val="18"/>
              </w:rPr>
              <w:t>2</w:t>
            </w:r>
          </w:p>
        </w:tc>
        <w:tc>
          <w:tcPr>
            <w:tcW w:w="3456" w:type="dxa"/>
            <w:tcBorders>
              <w:top w:val="single" w:sz="4" w:space="0" w:color="D0D0D0"/>
              <w:left w:val="single" w:sz="4" w:space="0" w:color="D0D0D0"/>
              <w:bottom w:val="single" w:sz="4" w:space="0" w:color="D0D0D0"/>
              <w:right w:val="single" w:sz="4" w:space="0" w:color="D0D0D0"/>
            </w:tcBorders>
          </w:tcPr>
          <w:p w14:paraId="6A73B909" w14:textId="77777777" w:rsidR="00625E13" w:rsidRDefault="00D708D0">
            <w:pPr>
              <w:spacing w:after="40"/>
            </w:pPr>
            <w:r>
              <w:rPr>
                <w:color w:val="1F1F1F"/>
                <w:sz w:val="18"/>
              </w:rPr>
              <w:t>Career options and materials</w:t>
            </w:r>
          </w:p>
        </w:tc>
        <w:tc>
          <w:tcPr>
            <w:tcW w:w="5976" w:type="dxa"/>
            <w:tcBorders>
              <w:top w:val="single" w:sz="4" w:space="0" w:color="D0D0D0"/>
              <w:left w:val="single" w:sz="4" w:space="0" w:color="D0D0D0"/>
              <w:bottom w:val="single" w:sz="4" w:space="0" w:color="D0D0D0"/>
              <w:right w:val="single" w:sz="4" w:space="0" w:color="D0D0D0"/>
            </w:tcBorders>
          </w:tcPr>
          <w:p w14:paraId="748E8806" w14:textId="563B6031" w:rsidR="00625E13" w:rsidRDefault="00D708D0">
            <w:pPr>
              <w:spacing w:after="40"/>
            </w:pPr>
            <w:r>
              <w:rPr>
                <w:color w:val="1F1F1F"/>
                <w:sz w:val="18"/>
              </w:rPr>
              <w:t>Review of progress; discussion of academic and/or non-academic pathways; agreed next steps. If appropriate, limited feedback on a CV, application</w:t>
            </w:r>
            <w:r w:rsidR="005B0BDC">
              <w:rPr>
                <w:color w:val="1F1F1F"/>
                <w:sz w:val="18"/>
              </w:rPr>
              <w:t>s</w:t>
            </w:r>
            <w:r>
              <w:rPr>
                <w:color w:val="1F1F1F"/>
                <w:sz w:val="18"/>
              </w:rPr>
              <w:t xml:space="preserve"> or career narrative.</w:t>
            </w:r>
          </w:p>
        </w:tc>
      </w:tr>
      <w:tr w:rsidR="00625E13" w14:paraId="32DA3D25" w14:textId="77777777">
        <w:trPr>
          <w:cantSplit/>
          <w:jc w:val="center"/>
        </w:trPr>
        <w:tc>
          <w:tcPr>
            <w:tcW w:w="1224" w:type="dxa"/>
            <w:tcBorders>
              <w:top w:val="single" w:sz="4" w:space="0" w:color="D0D0D0"/>
              <w:left w:val="single" w:sz="4" w:space="0" w:color="D0D0D0"/>
              <w:bottom w:val="single" w:sz="4" w:space="0" w:color="D0D0D0"/>
              <w:right w:val="single" w:sz="4" w:space="0" w:color="D0D0D0"/>
            </w:tcBorders>
          </w:tcPr>
          <w:p w14:paraId="36912C48" w14:textId="77777777" w:rsidR="00625E13" w:rsidRDefault="00D708D0">
            <w:pPr>
              <w:spacing w:after="40"/>
            </w:pPr>
            <w:r>
              <w:rPr>
                <w:b/>
                <w:color w:val="7A0000"/>
                <w:sz w:val="18"/>
              </w:rPr>
              <w:t>3</w:t>
            </w:r>
          </w:p>
        </w:tc>
        <w:tc>
          <w:tcPr>
            <w:tcW w:w="3456" w:type="dxa"/>
            <w:tcBorders>
              <w:top w:val="single" w:sz="4" w:space="0" w:color="D0D0D0"/>
              <w:left w:val="single" w:sz="4" w:space="0" w:color="D0D0D0"/>
              <w:bottom w:val="single" w:sz="4" w:space="0" w:color="D0D0D0"/>
              <w:right w:val="single" w:sz="4" w:space="0" w:color="D0D0D0"/>
            </w:tcBorders>
          </w:tcPr>
          <w:p w14:paraId="7A5C9A86" w14:textId="77777777" w:rsidR="00625E13" w:rsidRDefault="00D708D0">
            <w:pPr>
              <w:spacing w:after="40"/>
            </w:pPr>
            <w:r>
              <w:rPr>
                <w:color w:val="1F1F1F"/>
                <w:sz w:val="18"/>
              </w:rPr>
              <w:t>Networks, opportunities and sustainability</w:t>
            </w:r>
          </w:p>
        </w:tc>
        <w:tc>
          <w:tcPr>
            <w:tcW w:w="5976" w:type="dxa"/>
            <w:tcBorders>
              <w:top w:val="single" w:sz="4" w:space="0" w:color="D0D0D0"/>
              <w:left w:val="single" w:sz="4" w:space="0" w:color="D0D0D0"/>
              <w:bottom w:val="single" w:sz="4" w:space="0" w:color="D0D0D0"/>
              <w:right w:val="single" w:sz="4" w:space="0" w:color="D0D0D0"/>
            </w:tcBorders>
          </w:tcPr>
          <w:p w14:paraId="4DA0F4C0" w14:textId="63BFFDDD" w:rsidR="00625E13" w:rsidRDefault="005B0BDC">
            <w:pPr>
              <w:spacing w:after="40"/>
            </w:pPr>
            <w:r>
              <w:rPr>
                <w:color w:val="1F1F1F"/>
                <w:sz w:val="18"/>
              </w:rPr>
              <w:t xml:space="preserve">These discussions may be reserved for the third </w:t>
            </w:r>
            <w:r w:rsidR="00D708D0">
              <w:rPr>
                <w:color w:val="1F1F1F"/>
                <w:sz w:val="18"/>
              </w:rPr>
              <w:t>meeting,</w:t>
            </w:r>
            <w:r>
              <w:rPr>
                <w:color w:val="1F1F1F"/>
                <w:sz w:val="18"/>
              </w:rPr>
              <w:t xml:space="preserve"> or they may be included throughout all meetings: </w:t>
            </w:r>
            <w:r w:rsidR="00D708D0">
              <w:rPr>
                <w:color w:val="1F1F1F"/>
                <w:sz w:val="18"/>
              </w:rPr>
              <w:t xml:space="preserve">Identification of relevant networks, opportunities, skills gaps, publication or teaching priorities, </w:t>
            </w:r>
            <w:r w:rsidR="00D708D0">
              <w:rPr>
                <w:color w:val="1F1F1F"/>
                <w:sz w:val="18"/>
              </w:rPr>
              <w:t>strategies for working sustainabl</w:t>
            </w:r>
            <w:r>
              <w:rPr>
                <w:color w:val="1F1F1F"/>
                <w:sz w:val="18"/>
              </w:rPr>
              <w:t xml:space="preserve">y, career pathways inside academia and beyond. </w:t>
            </w:r>
          </w:p>
        </w:tc>
      </w:tr>
      <w:tr w:rsidR="00625E13" w14:paraId="2211C41D" w14:textId="77777777">
        <w:trPr>
          <w:cantSplit/>
          <w:jc w:val="center"/>
        </w:trPr>
        <w:tc>
          <w:tcPr>
            <w:tcW w:w="1224" w:type="dxa"/>
            <w:tcBorders>
              <w:top w:val="single" w:sz="4" w:space="0" w:color="D0D0D0"/>
              <w:left w:val="single" w:sz="4" w:space="0" w:color="D0D0D0"/>
              <w:bottom w:val="single" w:sz="4" w:space="0" w:color="D0D0D0"/>
              <w:right w:val="single" w:sz="4" w:space="0" w:color="D0D0D0"/>
            </w:tcBorders>
          </w:tcPr>
          <w:p w14:paraId="796894A5" w14:textId="77777777" w:rsidR="00625E13" w:rsidRDefault="00D708D0">
            <w:pPr>
              <w:spacing w:after="40"/>
            </w:pPr>
            <w:r>
              <w:rPr>
                <w:b/>
                <w:color w:val="7A0000"/>
                <w:sz w:val="18"/>
              </w:rPr>
              <w:t>4</w:t>
            </w:r>
          </w:p>
        </w:tc>
        <w:tc>
          <w:tcPr>
            <w:tcW w:w="3456" w:type="dxa"/>
            <w:tcBorders>
              <w:top w:val="single" w:sz="4" w:space="0" w:color="D0D0D0"/>
              <w:left w:val="single" w:sz="4" w:space="0" w:color="D0D0D0"/>
              <w:bottom w:val="single" w:sz="4" w:space="0" w:color="D0D0D0"/>
              <w:right w:val="single" w:sz="4" w:space="0" w:color="D0D0D0"/>
            </w:tcBorders>
          </w:tcPr>
          <w:p w14:paraId="3C1B86D6" w14:textId="77777777" w:rsidR="00625E13" w:rsidRDefault="00D708D0">
            <w:pPr>
              <w:spacing w:after="40"/>
            </w:pPr>
            <w:r>
              <w:rPr>
                <w:color w:val="1F1F1F"/>
                <w:sz w:val="18"/>
              </w:rPr>
              <w:t>Review and next steps</w:t>
            </w:r>
          </w:p>
        </w:tc>
        <w:tc>
          <w:tcPr>
            <w:tcW w:w="5976" w:type="dxa"/>
            <w:tcBorders>
              <w:top w:val="single" w:sz="4" w:space="0" w:color="D0D0D0"/>
              <w:left w:val="single" w:sz="4" w:space="0" w:color="D0D0D0"/>
              <w:bottom w:val="single" w:sz="4" w:space="0" w:color="D0D0D0"/>
              <w:right w:val="single" w:sz="4" w:space="0" w:color="D0D0D0"/>
            </w:tcBorders>
          </w:tcPr>
          <w:p w14:paraId="07109431" w14:textId="77777777" w:rsidR="00625E13" w:rsidRDefault="00D708D0">
            <w:pPr>
              <w:spacing w:after="40"/>
            </w:pPr>
            <w:r>
              <w:rPr>
                <w:color w:val="1F1F1F"/>
                <w:sz w:val="18"/>
              </w:rPr>
              <w:t>Reflection on the year; progress against goals; plan for the next 6-12 months; decision about closure or possible extension.</w:t>
            </w:r>
          </w:p>
        </w:tc>
      </w:tr>
    </w:tbl>
    <w:p w14:paraId="1E9D5BBD" w14:textId="77777777" w:rsidR="00625E13" w:rsidRDefault="00625E13">
      <w:pPr>
        <w:spacing w:after="40"/>
      </w:pPr>
    </w:p>
    <w:p w14:paraId="15D514EA" w14:textId="77777777" w:rsidR="00625E13" w:rsidRDefault="00D708D0">
      <w:pPr>
        <w:pStyle w:val="Heading1"/>
      </w:pPr>
      <w:r>
        <w:t>4. Establishing the mentoring relationship</w:t>
      </w:r>
    </w:p>
    <w:p w14:paraId="2A9011C7" w14:textId="5689FEEB" w:rsidR="00625E13" w:rsidRDefault="00D708D0">
      <w:r>
        <w:rPr>
          <w:color w:val="1F1F1F"/>
        </w:rPr>
        <w:t xml:space="preserve">The first meeting </w:t>
      </w:r>
      <w:r>
        <w:rPr>
          <w:color w:val="1F1F1F"/>
        </w:rPr>
        <w:t xml:space="preserve">should include both substantive discussion and practical agreement. Mentors </w:t>
      </w:r>
      <w:r w:rsidR="007D5007">
        <w:rPr>
          <w:color w:val="1F1F1F"/>
        </w:rPr>
        <w:t xml:space="preserve">will be provided with a </w:t>
      </w:r>
      <w:r>
        <w:rPr>
          <w:color w:val="1F1F1F"/>
        </w:rPr>
        <w:t xml:space="preserve">short note in advance </w:t>
      </w:r>
      <w:r w:rsidR="007D5007">
        <w:rPr>
          <w:color w:val="1F1F1F"/>
        </w:rPr>
        <w:t xml:space="preserve">of the initial meeting (taken from the mentee’s expression of interest) </w:t>
      </w:r>
      <w:r>
        <w:rPr>
          <w:color w:val="1F1F1F"/>
        </w:rPr>
        <w:t>outlining their current position, their main questions,</w:t>
      </w:r>
      <w:r>
        <w:rPr>
          <w:color w:val="1F1F1F"/>
        </w:rPr>
        <w:t xml:space="preserve"> and any immediate pressures.</w:t>
      </w:r>
    </w:p>
    <w:p w14:paraId="7406BEAE" w14:textId="77777777" w:rsidR="00625E13" w:rsidRDefault="00D708D0">
      <w:pPr>
        <w:pStyle w:val="Heading2"/>
      </w:pPr>
      <w:r>
        <w:lastRenderedPageBreak/>
        <w:t>At the first meeting, agree:</w:t>
      </w:r>
    </w:p>
    <w:p w14:paraId="41CE0CAD" w14:textId="77777777" w:rsidR="00625E13" w:rsidRDefault="00D708D0">
      <w:pPr>
        <w:pStyle w:val="ListBullet"/>
        <w:spacing w:after="50"/>
        <w:ind w:left="403" w:hanging="202"/>
      </w:pPr>
      <w:r>
        <w:rPr>
          <w:color w:val="1F1F1F"/>
        </w:rPr>
        <w:t>The mentee’s main aims for the year and what would make the mentoring relationship useful.</w:t>
      </w:r>
    </w:p>
    <w:p w14:paraId="18C91F3E" w14:textId="77777777" w:rsidR="00625E13" w:rsidRDefault="00D708D0">
      <w:pPr>
        <w:pStyle w:val="ListBullet"/>
        <w:spacing w:after="50"/>
        <w:ind w:left="403" w:hanging="202"/>
      </w:pPr>
      <w:r>
        <w:rPr>
          <w:color w:val="1F1F1F"/>
        </w:rPr>
        <w:t>What is in scope and out of scope for the mentoring relationship.</w:t>
      </w:r>
    </w:p>
    <w:p w14:paraId="76C0518E" w14:textId="77777777" w:rsidR="00625E13" w:rsidRDefault="00D708D0">
      <w:pPr>
        <w:pStyle w:val="ListBullet"/>
        <w:spacing w:after="50"/>
        <w:ind w:left="403" w:hanging="202"/>
      </w:pPr>
      <w:r>
        <w:rPr>
          <w:color w:val="1F1F1F"/>
        </w:rPr>
        <w:t>How meetings will be arranged, how long they will normally last and what notice is needed for cancellation.</w:t>
      </w:r>
    </w:p>
    <w:p w14:paraId="4B05B217" w14:textId="77777777" w:rsidR="00625E13" w:rsidRDefault="00D708D0">
      <w:pPr>
        <w:pStyle w:val="ListBullet"/>
        <w:spacing w:after="50"/>
        <w:ind w:left="403" w:hanging="202"/>
      </w:pPr>
      <w:r>
        <w:rPr>
          <w:color w:val="1F1F1F"/>
        </w:rPr>
        <w:t>Whether the mentee may send materials in advance, and any limits on the length, frequency or kind of feedback the mentor can provide.</w:t>
      </w:r>
    </w:p>
    <w:p w14:paraId="348DFFC9" w14:textId="77777777" w:rsidR="00625E13" w:rsidRDefault="00D708D0">
      <w:pPr>
        <w:pStyle w:val="ListBullet"/>
        <w:spacing w:after="50"/>
        <w:ind w:left="403" w:hanging="202"/>
      </w:pPr>
      <w:r>
        <w:rPr>
          <w:color w:val="1F1F1F"/>
        </w:rPr>
        <w:t>How confidentiality will be understood, including its limits where there is a serious concern about risk, harm, safeguarding or professional misconduct.</w:t>
      </w:r>
    </w:p>
    <w:p w14:paraId="469A9D48" w14:textId="77777777" w:rsidR="00625E13" w:rsidRDefault="00D708D0">
      <w:pPr>
        <w:pStyle w:val="ListBullet"/>
        <w:spacing w:after="50"/>
        <w:ind w:left="403" w:hanging="202"/>
      </w:pPr>
      <w:r>
        <w:rPr>
          <w:color w:val="1F1F1F"/>
        </w:rPr>
        <w:t>Any access needs, caring constraints, time-zone considerations or other practical adjustments.</w:t>
      </w:r>
    </w:p>
    <w:p w14:paraId="3490B623" w14:textId="77777777" w:rsidR="00625E13" w:rsidRDefault="00D708D0">
      <w:pPr>
        <w:pStyle w:val="ListBullet"/>
        <w:spacing w:after="50"/>
        <w:ind w:left="403" w:hanging="202"/>
      </w:pPr>
      <w:r>
        <w:rPr>
          <w:color w:val="1F1F1F"/>
        </w:rPr>
        <w:t>How to review the relationship if it is not meeting either person’s needs.</w:t>
      </w:r>
    </w:p>
    <w:p w14:paraId="2EA83488" w14:textId="77777777" w:rsidR="00625E13" w:rsidRDefault="00D708D0">
      <w:pPr>
        <w:pStyle w:val="Heading1"/>
      </w:pPr>
      <w:r>
        <w:t>5. Running effective meetings</w:t>
      </w:r>
    </w:p>
    <w:p w14:paraId="05F41AC1" w14:textId="035444FC" w:rsidR="00625E13" w:rsidRDefault="00D708D0">
      <w:r>
        <w:rPr>
          <w:color w:val="1F1F1F"/>
        </w:rPr>
        <w:t xml:space="preserve">Mentoring conversations should be focused but flexible. The mentee should </w:t>
      </w:r>
      <w:r>
        <w:rPr>
          <w:color w:val="1F1F1F"/>
        </w:rPr>
        <w:t>bring the agenda, while the mentor helps shape the conversation so that it leads to realistic actions.</w:t>
      </w:r>
    </w:p>
    <w:p w14:paraId="00B30D53" w14:textId="77777777" w:rsidR="00625E13" w:rsidRDefault="00D708D0">
      <w:pPr>
        <w:pStyle w:val="Heading2"/>
      </w:pPr>
      <w:r>
        <w:t>Before each meeting</w:t>
      </w:r>
    </w:p>
    <w:p w14:paraId="7012C6E5" w14:textId="35B9F99C" w:rsidR="00625E13" w:rsidRDefault="00D708D0">
      <w:pPr>
        <w:pStyle w:val="ListBullet"/>
        <w:spacing w:after="50"/>
        <w:ind w:left="403" w:hanging="202"/>
      </w:pPr>
      <w:r>
        <w:rPr>
          <w:color w:val="1F1F1F"/>
        </w:rPr>
        <w:t xml:space="preserve">Invite the mentee to send a short agenda or </w:t>
      </w:r>
      <w:r>
        <w:rPr>
          <w:color w:val="1F1F1F"/>
        </w:rPr>
        <w:t>question list in advance</w:t>
      </w:r>
      <w:r w:rsidR="0026754E">
        <w:rPr>
          <w:color w:val="1F1F1F"/>
        </w:rPr>
        <w:t xml:space="preserve"> if you have not received this from them a week ahead of your planned meeting. </w:t>
      </w:r>
    </w:p>
    <w:p w14:paraId="1B6543AB" w14:textId="77777777" w:rsidR="00625E13" w:rsidRDefault="00D708D0">
      <w:pPr>
        <w:pStyle w:val="ListBullet"/>
        <w:spacing w:after="50"/>
        <w:ind w:left="403" w:hanging="202"/>
      </w:pPr>
      <w:r>
        <w:rPr>
          <w:color w:val="1F1F1F"/>
        </w:rPr>
        <w:t>Clarify whether any documents are being shared for context only or for feedback.</w:t>
      </w:r>
    </w:p>
    <w:p w14:paraId="16E1BB89" w14:textId="77777777" w:rsidR="00625E13" w:rsidRDefault="00D708D0">
      <w:pPr>
        <w:pStyle w:val="ListBullet"/>
        <w:spacing w:after="50"/>
        <w:ind w:left="403" w:hanging="202"/>
      </w:pPr>
      <w:r>
        <w:rPr>
          <w:color w:val="1F1F1F"/>
        </w:rPr>
        <w:t>Protect the meeting time and read any agreed materials sufficiently to support a useful conversation.</w:t>
      </w:r>
    </w:p>
    <w:p w14:paraId="6CE42406" w14:textId="77777777" w:rsidR="00625E13" w:rsidRDefault="00D708D0">
      <w:pPr>
        <w:pStyle w:val="Heading2"/>
      </w:pPr>
      <w:r>
        <w:t>During the meeting</w:t>
      </w:r>
    </w:p>
    <w:p w14:paraId="0746EF4C" w14:textId="77777777" w:rsidR="00625E13" w:rsidRDefault="00D708D0">
      <w:pPr>
        <w:pStyle w:val="ListBullet"/>
        <w:spacing w:after="50"/>
        <w:ind w:left="403" w:hanging="202"/>
      </w:pPr>
      <w:r>
        <w:rPr>
          <w:color w:val="1F1F1F"/>
        </w:rPr>
        <w:t xml:space="preserve">Begin by checking what </w:t>
      </w:r>
      <w:r>
        <w:rPr>
          <w:color w:val="1F1F1F"/>
        </w:rPr>
        <w:t>the mentee most needs from the conversation.</w:t>
      </w:r>
    </w:p>
    <w:p w14:paraId="4756E67D" w14:textId="77777777" w:rsidR="00625E13" w:rsidRDefault="00D708D0">
      <w:pPr>
        <w:pStyle w:val="ListBullet"/>
        <w:spacing w:after="50"/>
        <w:ind w:left="403" w:hanging="202"/>
      </w:pPr>
      <w:r>
        <w:rPr>
          <w:color w:val="1F1F1F"/>
        </w:rPr>
        <w:t>Use open questions before offering advice, especially where the mentee’s circumstances are complex.</w:t>
      </w:r>
    </w:p>
    <w:p w14:paraId="6BD525DF" w14:textId="77777777" w:rsidR="00625E13" w:rsidRDefault="00D708D0">
      <w:pPr>
        <w:pStyle w:val="ListBullet"/>
        <w:spacing w:after="50"/>
        <w:ind w:left="403" w:hanging="202"/>
      </w:pPr>
      <w:r>
        <w:rPr>
          <w:color w:val="1F1F1F"/>
        </w:rPr>
        <w:t>Be transparent about the limits of your knowledge and avoid presenting a single career route as the norm.</w:t>
      </w:r>
    </w:p>
    <w:p w14:paraId="6B1ABB65" w14:textId="77777777" w:rsidR="00625E13" w:rsidRDefault="00D708D0">
      <w:pPr>
        <w:pStyle w:val="ListBullet"/>
        <w:spacing w:after="50"/>
        <w:ind w:left="403" w:hanging="202"/>
      </w:pPr>
      <w:r>
        <w:rPr>
          <w:color w:val="1F1F1F"/>
        </w:rPr>
        <w:t>Help distinguish urgent issues from longer-term development goals.</w:t>
      </w:r>
    </w:p>
    <w:p w14:paraId="7B93F45E" w14:textId="77777777" w:rsidR="00625E13" w:rsidRDefault="00D708D0">
      <w:pPr>
        <w:pStyle w:val="ListBullet"/>
        <w:spacing w:after="50"/>
        <w:ind w:left="403" w:hanging="202"/>
      </w:pPr>
      <w:r>
        <w:rPr>
          <w:color w:val="1F1F1F"/>
        </w:rPr>
        <w:t>End by summarising agreed actions, responsibilities and any follow-up.</w:t>
      </w:r>
    </w:p>
    <w:p w14:paraId="7612C2E4" w14:textId="77777777" w:rsidR="00625E13" w:rsidRDefault="00D708D0">
      <w:pPr>
        <w:pStyle w:val="Heading2"/>
      </w:pPr>
      <w:r>
        <w:t>After the meeting</w:t>
      </w:r>
    </w:p>
    <w:p w14:paraId="48CB91B3" w14:textId="77777777" w:rsidR="00625E13" w:rsidRDefault="00D708D0">
      <w:pPr>
        <w:pStyle w:val="ListBullet"/>
        <w:spacing w:after="50"/>
        <w:ind w:left="403" w:hanging="202"/>
      </w:pPr>
      <w:r>
        <w:rPr>
          <w:color w:val="1F1F1F"/>
        </w:rPr>
        <w:t>It is usually helpful for the mentee to send a short summary of actions. The mentor may correct misunderstandings but need not produce formal minutes.</w:t>
      </w:r>
    </w:p>
    <w:p w14:paraId="44A15705" w14:textId="77777777" w:rsidR="00625E13" w:rsidRDefault="00D708D0">
      <w:pPr>
        <w:pStyle w:val="ListBullet"/>
        <w:spacing w:after="50"/>
        <w:ind w:left="403" w:hanging="202"/>
      </w:pPr>
      <w:r>
        <w:rPr>
          <w:color w:val="1F1F1F"/>
        </w:rPr>
        <w:t>Follow through on any agreed introductions or signposting, provided they remain within the boundaries agreed.</w:t>
      </w:r>
    </w:p>
    <w:p w14:paraId="7C94303B" w14:textId="77777777" w:rsidR="00625E13" w:rsidRDefault="00D708D0">
      <w:pPr>
        <w:pStyle w:val="ListBullet"/>
        <w:spacing w:after="50"/>
        <w:ind w:left="403" w:hanging="202"/>
      </w:pPr>
      <w:r>
        <w:rPr>
          <w:color w:val="1F1F1F"/>
        </w:rPr>
        <w:t>Keep brief private notes if useful, but avoid holding unnecessary sensitive information.</w:t>
      </w:r>
    </w:p>
    <w:p w14:paraId="5C0B4A55" w14:textId="77777777" w:rsidR="00625E13" w:rsidRDefault="00D708D0">
      <w:pPr>
        <w:pStyle w:val="Heading1"/>
      </w:pPr>
      <w:r>
        <w:t>6. Boundaries, confidentiality and professional conduct</w:t>
      </w:r>
    </w:p>
    <w:p w14:paraId="382F854F" w14:textId="77777777" w:rsidR="00625E13" w:rsidRDefault="00D708D0">
      <w:r>
        <w:rPr>
          <w:color w:val="1F1F1F"/>
        </w:rPr>
        <w:t>Mentoring can involve sensitive discussion. Mentors should handle information responsibly, maintain appropriate professional boundaries and avoid conflicts of interest.</w:t>
      </w:r>
    </w:p>
    <w:p w14:paraId="1219E6CB" w14:textId="77777777" w:rsidR="00625E13" w:rsidRDefault="00D708D0">
      <w:pPr>
        <w:pStyle w:val="ListBullet"/>
        <w:spacing w:after="50"/>
        <w:ind w:left="403" w:hanging="202"/>
      </w:pPr>
      <w:r>
        <w:rPr>
          <w:color w:val="1F1F1F"/>
        </w:rPr>
        <w:t>Treat personal and professional information shared by the mentee as confidential, unless disclosure is necessary because of serious concern about safety, safeguarding, harassment, discrimination, misconduct or other risk of harm.</w:t>
      </w:r>
    </w:p>
    <w:p w14:paraId="06B7AAFA" w14:textId="77777777" w:rsidR="00625E13" w:rsidRDefault="00D708D0">
      <w:pPr>
        <w:pStyle w:val="ListBullet"/>
        <w:spacing w:after="50"/>
        <w:ind w:left="403" w:hanging="202"/>
      </w:pPr>
      <w:r>
        <w:rPr>
          <w:color w:val="1F1F1F"/>
        </w:rPr>
        <w:t>Do not use the mentee’s unpublished ideas, research plans or personal circumstances for your own benefit.</w:t>
      </w:r>
    </w:p>
    <w:p w14:paraId="4F26F942" w14:textId="0B1F6548" w:rsidR="00625E13" w:rsidRDefault="00D708D0" w:rsidP="002743BE">
      <w:pPr>
        <w:pStyle w:val="ListBullet"/>
        <w:spacing w:after="50"/>
        <w:ind w:left="403" w:hanging="202"/>
      </w:pPr>
      <w:r>
        <w:rPr>
          <w:color w:val="1F1F1F"/>
        </w:rPr>
        <w:t>Avoid dual relationships that could compromise trust or create a conflict of interest. If you may examine, appoint, review, supervise, line-manage or otherwise formally assess the mentee, discuss this with the scheme co</w:t>
      </w:r>
      <w:r w:rsidRPr="002743BE">
        <w:rPr>
          <w:color w:val="1F1F1F"/>
        </w:rPr>
        <w:t>ordinator</w:t>
      </w:r>
      <w:r w:rsidR="002743BE">
        <w:rPr>
          <w:color w:val="1F1F1F"/>
        </w:rPr>
        <w:t xml:space="preserve"> as mentor reassignment may be necessary. </w:t>
      </w:r>
    </w:p>
    <w:p w14:paraId="25353AE9" w14:textId="6E61CFED" w:rsidR="00625E13" w:rsidRDefault="00D708D0">
      <w:pPr>
        <w:pStyle w:val="ListBullet"/>
        <w:spacing w:after="50"/>
        <w:ind w:left="403" w:hanging="202"/>
      </w:pPr>
      <w:r>
        <w:rPr>
          <w:color w:val="1F1F1F"/>
        </w:rPr>
        <w:t xml:space="preserve">Keep communications professional. Mentors </w:t>
      </w:r>
      <w:r w:rsidR="00646710">
        <w:rPr>
          <w:color w:val="1F1F1F"/>
        </w:rPr>
        <w:t>are not permitted to</w:t>
      </w:r>
      <w:r>
        <w:rPr>
          <w:color w:val="1F1F1F"/>
        </w:rPr>
        <w:t xml:space="preserve"> </w:t>
      </w:r>
      <w:r w:rsidR="00646710">
        <w:rPr>
          <w:color w:val="1F1F1F"/>
        </w:rPr>
        <w:t>encourage</w:t>
      </w:r>
      <w:r>
        <w:rPr>
          <w:color w:val="1F1F1F"/>
        </w:rPr>
        <w:t xml:space="preserve"> mentees into unpaid work, collaboration, endorsement, advocacy, social contact</w:t>
      </w:r>
      <w:r w:rsidR="00244C39">
        <w:rPr>
          <w:color w:val="1F1F1F"/>
        </w:rPr>
        <w:t xml:space="preserve"> (outside of the mentor/mentee relationship)</w:t>
      </w:r>
      <w:r>
        <w:rPr>
          <w:color w:val="1F1F1F"/>
        </w:rPr>
        <w:t xml:space="preserve"> or disclosure</w:t>
      </w:r>
      <w:r w:rsidR="00244C39">
        <w:rPr>
          <w:color w:val="1F1F1F"/>
        </w:rPr>
        <w:t xml:space="preserve"> </w:t>
      </w:r>
      <w:r>
        <w:rPr>
          <w:color w:val="1F1F1F"/>
        </w:rPr>
        <w:t>personal information.</w:t>
      </w:r>
    </w:p>
    <w:p w14:paraId="0621BFA2" w14:textId="51715199" w:rsidR="00625E13" w:rsidRDefault="00D708D0">
      <w:pPr>
        <w:pStyle w:val="ListBullet"/>
        <w:spacing w:after="50"/>
        <w:ind w:left="403" w:hanging="202"/>
      </w:pPr>
      <w:r>
        <w:rPr>
          <w:color w:val="1F1F1F"/>
        </w:rPr>
        <w:t>Be attentive to power dynamics, including differences in seniority, institutional security, race, gender, disability, class, caring responsibilities, sexuality</w:t>
      </w:r>
      <w:r>
        <w:rPr>
          <w:color w:val="1F1F1F"/>
        </w:rPr>
        <w:t xml:space="preserve"> </w:t>
      </w:r>
      <w:r w:rsidR="0026754E">
        <w:rPr>
          <w:color w:val="1F1F1F"/>
        </w:rPr>
        <w:t xml:space="preserve">and </w:t>
      </w:r>
      <w:r>
        <w:rPr>
          <w:color w:val="1F1F1F"/>
        </w:rPr>
        <w:t>nationality</w:t>
      </w:r>
      <w:r w:rsidR="0026754E">
        <w:rPr>
          <w:color w:val="1F1F1F"/>
        </w:rPr>
        <w:t xml:space="preserve">. </w:t>
      </w:r>
    </w:p>
    <w:p w14:paraId="57C16C29" w14:textId="77777777" w:rsidR="00625E13" w:rsidRDefault="00D708D0">
      <w:pPr>
        <w:pStyle w:val="Heading1"/>
      </w:pPr>
      <w:r>
        <w:lastRenderedPageBreak/>
        <w:t>7. Supporting mentees in complex circumstances</w:t>
      </w:r>
    </w:p>
    <w:p w14:paraId="325F5795" w14:textId="4ECC338A" w:rsidR="00625E13" w:rsidRDefault="00D708D0">
      <w:r>
        <w:rPr>
          <w:color w:val="1F1F1F"/>
        </w:rPr>
        <w:t xml:space="preserve">Mentees may join the scheme after a serious disruption to their support network. They may be navigating departmental closure, loss of supervision, illness, retirement of a key mentor, precarious employment, caring responsibilities or other complex pressures. Mentors are not expected to solve these problems, but they </w:t>
      </w:r>
      <w:r w:rsidR="004E72C4">
        <w:rPr>
          <w:color w:val="1F1F1F"/>
        </w:rPr>
        <w:t>should</w:t>
      </w:r>
      <w:r>
        <w:rPr>
          <w:color w:val="1F1F1F"/>
        </w:rPr>
        <w:t xml:space="preserve"> provide steady</w:t>
      </w:r>
      <w:r w:rsidR="004E72C4">
        <w:rPr>
          <w:color w:val="1F1F1F"/>
        </w:rPr>
        <w:t xml:space="preserve"> </w:t>
      </w:r>
      <w:r>
        <w:rPr>
          <w:color w:val="1F1F1F"/>
        </w:rPr>
        <w:t>practical support.</w:t>
      </w:r>
    </w:p>
    <w:p w14:paraId="0EAFBE2E" w14:textId="77777777" w:rsidR="00625E13" w:rsidRDefault="00D708D0">
      <w:pPr>
        <w:pStyle w:val="Heading2"/>
      </w:pPr>
      <w:r>
        <w:t>Helpful approaches include:</w:t>
      </w:r>
    </w:p>
    <w:p w14:paraId="071FB664" w14:textId="11A43999" w:rsidR="00625E13" w:rsidRDefault="00D708D0">
      <w:pPr>
        <w:pStyle w:val="ListBullet"/>
        <w:spacing w:after="50"/>
        <w:ind w:left="403" w:hanging="202"/>
      </w:pPr>
      <w:r>
        <w:rPr>
          <w:color w:val="1F1F1F"/>
        </w:rPr>
        <w:t>Acknowledge the difficulty of the circumstances</w:t>
      </w:r>
      <w:r w:rsidR="009D0A33">
        <w:rPr>
          <w:color w:val="1F1F1F"/>
        </w:rPr>
        <w:t xml:space="preserve">. </w:t>
      </w:r>
    </w:p>
    <w:p w14:paraId="66A4DF56" w14:textId="77777777" w:rsidR="00625E13" w:rsidRDefault="00D708D0">
      <w:pPr>
        <w:pStyle w:val="ListBullet"/>
        <w:spacing w:after="50"/>
        <w:ind w:left="403" w:hanging="202"/>
      </w:pPr>
      <w:r>
        <w:rPr>
          <w:color w:val="1F1F1F"/>
        </w:rPr>
        <w:t>Help the mentee map the resources and support already available to them, including departmental, institutional, union, professional, funding body or wellbeing support where relevant.</w:t>
      </w:r>
    </w:p>
    <w:p w14:paraId="5E18CB3E" w14:textId="77777777" w:rsidR="00625E13" w:rsidRDefault="00D708D0">
      <w:pPr>
        <w:pStyle w:val="ListBullet"/>
        <w:spacing w:after="50"/>
        <w:ind w:left="403" w:hanging="202"/>
      </w:pPr>
      <w:r>
        <w:rPr>
          <w:color w:val="1F1F1F"/>
        </w:rPr>
        <w:t>Encourage the mentee to prioritise the decisions most within their control.</w:t>
      </w:r>
    </w:p>
    <w:p w14:paraId="783A0407" w14:textId="77777777" w:rsidR="00625E13" w:rsidRDefault="00D708D0">
      <w:pPr>
        <w:pStyle w:val="ListBullet"/>
        <w:spacing w:after="50"/>
        <w:ind w:left="403" w:hanging="202"/>
      </w:pPr>
      <w:r>
        <w:rPr>
          <w:color w:val="1F1F1F"/>
        </w:rPr>
        <w:t>Support the mentee to develop a realistic plan that protects both career development and wellbeing.</w:t>
      </w:r>
    </w:p>
    <w:p w14:paraId="3B73125F" w14:textId="77777777" w:rsidR="00625E13" w:rsidRDefault="00D708D0">
      <w:pPr>
        <w:pStyle w:val="Heading1"/>
      </w:pPr>
      <w:r>
        <w:t>8. Feedback on materials</w:t>
      </w:r>
    </w:p>
    <w:p w14:paraId="4894AC90" w14:textId="77777777" w:rsidR="00625E13" w:rsidRDefault="00D708D0">
      <w:r>
        <w:rPr>
          <w:color w:val="1F1F1F"/>
        </w:rPr>
        <w:t xml:space="preserve">Mentors may, where they are willing and able, offer </w:t>
      </w:r>
      <w:r>
        <w:rPr>
          <w:color w:val="1F1F1F"/>
        </w:rPr>
        <w:t>limited feedback on career-related materials. This should be negotiated rather than assumed.</w:t>
      </w:r>
    </w:p>
    <w:p w14:paraId="0AACF94A" w14:textId="33E68942" w:rsidR="00625E13" w:rsidRDefault="00D708D0">
      <w:pPr>
        <w:pStyle w:val="ListBullet"/>
        <w:spacing w:after="50"/>
        <w:ind w:left="403" w:hanging="202"/>
      </w:pPr>
      <w:r>
        <w:rPr>
          <w:color w:val="1F1F1F"/>
        </w:rPr>
        <w:t xml:space="preserve">Agree the scope before the mentee sends materials: for example, one CV, a short </w:t>
      </w:r>
      <w:r w:rsidR="00144201">
        <w:rPr>
          <w:color w:val="1F1F1F"/>
        </w:rPr>
        <w:t>cover</w:t>
      </w:r>
      <w:r>
        <w:rPr>
          <w:color w:val="1F1F1F"/>
        </w:rPr>
        <w:t xml:space="preserve"> letter, a job application strategy, </w:t>
      </w:r>
      <w:r w:rsidR="00144201">
        <w:rPr>
          <w:color w:val="1F1F1F"/>
        </w:rPr>
        <w:t>or a</w:t>
      </w:r>
      <w:r>
        <w:rPr>
          <w:color w:val="1F1F1F"/>
        </w:rPr>
        <w:t xml:space="preserve"> draft research statement</w:t>
      </w:r>
      <w:r w:rsidR="00144201">
        <w:rPr>
          <w:color w:val="1F1F1F"/>
        </w:rPr>
        <w:t xml:space="preserve">. </w:t>
      </w:r>
    </w:p>
    <w:p w14:paraId="28E451B8" w14:textId="77777777" w:rsidR="00625E13" w:rsidRDefault="00D708D0">
      <w:pPr>
        <w:pStyle w:val="ListBullet"/>
        <w:spacing w:after="50"/>
        <w:ind w:left="403" w:hanging="202"/>
      </w:pPr>
      <w:r>
        <w:rPr>
          <w:color w:val="1F1F1F"/>
        </w:rPr>
        <w:t>Set realistic limits on length, turnaround time and level of detail.</w:t>
      </w:r>
    </w:p>
    <w:p w14:paraId="5A1FBE68" w14:textId="3CA6A785" w:rsidR="00625E13" w:rsidRDefault="00D708D0">
      <w:pPr>
        <w:pStyle w:val="ListBullet"/>
        <w:spacing w:after="50"/>
        <w:ind w:left="403" w:hanging="202"/>
      </w:pPr>
      <w:r>
        <w:rPr>
          <w:color w:val="1F1F1F"/>
        </w:rPr>
        <w:t xml:space="preserve">Focus feedback on strategy, clarity, framing and priorities. Avoid </w:t>
      </w:r>
      <w:r w:rsidR="00144201">
        <w:rPr>
          <w:color w:val="1F1F1F"/>
        </w:rPr>
        <w:t>taking up the role of</w:t>
      </w:r>
      <w:r>
        <w:rPr>
          <w:color w:val="1F1F1F"/>
        </w:rPr>
        <w:t xml:space="preserve"> </w:t>
      </w:r>
      <w:r>
        <w:rPr>
          <w:color w:val="1F1F1F"/>
        </w:rPr>
        <w:t xml:space="preserve">editor, supervisor or </w:t>
      </w:r>
      <w:r w:rsidR="00144201">
        <w:rPr>
          <w:color w:val="1F1F1F"/>
        </w:rPr>
        <w:t>scheme</w:t>
      </w:r>
      <w:r>
        <w:rPr>
          <w:color w:val="1F1F1F"/>
        </w:rPr>
        <w:t xml:space="preserve"> reviewer.</w:t>
      </w:r>
    </w:p>
    <w:p w14:paraId="0ED88F53" w14:textId="77777777" w:rsidR="00625E13" w:rsidRDefault="00D708D0">
      <w:pPr>
        <w:pStyle w:val="ListBullet"/>
        <w:spacing w:after="50"/>
        <w:ind w:left="403" w:hanging="202"/>
      </w:pPr>
      <w:r>
        <w:rPr>
          <w:color w:val="1F1F1F"/>
        </w:rPr>
        <w:t>Where you cannot help, signpost another source of support if you know one.</w:t>
      </w:r>
    </w:p>
    <w:p w14:paraId="24FF1A14" w14:textId="77777777" w:rsidR="00625E13" w:rsidRDefault="00D708D0">
      <w:pPr>
        <w:pStyle w:val="Heading1"/>
      </w:pPr>
      <w:r>
        <w:t>9. If problems arise</w:t>
      </w:r>
    </w:p>
    <w:p w14:paraId="69982A35" w14:textId="528BDE9D" w:rsidR="00625E13" w:rsidRDefault="00D708D0">
      <w:pPr>
        <w:pStyle w:val="ListBullet"/>
        <w:spacing w:after="50"/>
        <w:ind w:left="403" w:hanging="202"/>
      </w:pPr>
      <w:r>
        <w:rPr>
          <w:color w:val="1F1F1F"/>
        </w:rPr>
        <w:t>If meetings are repeatedly missed or communication breaks down, raise the issue kindly and directly, then contact the scheme co</w:t>
      </w:r>
      <w:r>
        <w:rPr>
          <w:color w:val="1F1F1F"/>
        </w:rPr>
        <w:t xml:space="preserve">ordinator if </w:t>
      </w:r>
      <w:r w:rsidR="00C77022">
        <w:rPr>
          <w:color w:val="1F1F1F"/>
        </w:rPr>
        <w:t xml:space="preserve">this is not resolved. </w:t>
      </w:r>
    </w:p>
    <w:p w14:paraId="0D983542" w14:textId="5AE80CF1" w:rsidR="00625E13" w:rsidRDefault="00D708D0">
      <w:pPr>
        <w:pStyle w:val="ListBullet"/>
        <w:spacing w:after="50"/>
        <w:ind w:left="403" w:hanging="202"/>
      </w:pPr>
      <w:r>
        <w:rPr>
          <w:color w:val="1F1F1F"/>
        </w:rPr>
        <w:t>If the match feels unsuitable, either party may ask the scheme co</w:t>
      </w:r>
      <w:r>
        <w:rPr>
          <w:color w:val="1F1F1F"/>
        </w:rPr>
        <w:t>ordinator for advice or a rematch where feasible.</w:t>
      </w:r>
    </w:p>
    <w:p w14:paraId="233FDE13" w14:textId="6CDC0CC6" w:rsidR="00625E13" w:rsidRDefault="00D708D0">
      <w:pPr>
        <w:pStyle w:val="ListBullet"/>
        <w:spacing w:after="50"/>
        <w:ind w:left="403" w:hanging="202"/>
      </w:pPr>
      <w:r>
        <w:rPr>
          <w:color w:val="1F1F1F"/>
        </w:rPr>
        <w:t>If the mentee raises a serious concern about harm, harassment, discrimination, exploitation or risk, do not try to manage it alone. Encourage appropriate formal support and contact the scheme co</w:t>
      </w:r>
      <w:r>
        <w:rPr>
          <w:color w:val="1F1F1F"/>
        </w:rPr>
        <w:t>ordinator in line with confidentiality limits.</w:t>
      </w:r>
    </w:p>
    <w:p w14:paraId="6437421C" w14:textId="50E300CA" w:rsidR="00625E13" w:rsidRDefault="00D708D0">
      <w:pPr>
        <w:pStyle w:val="ListBullet"/>
        <w:spacing w:after="50"/>
        <w:ind w:left="403" w:hanging="202"/>
      </w:pPr>
      <w:r>
        <w:rPr>
          <w:color w:val="1F1F1F"/>
        </w:rPr>
        <w:t>If you become unable to continue as mentor, give as much notice as possible and inform the scheme co</w:t>
      </w:r>
      <w:r>
        <w:rPr>
          <w:color w:val="1F1F1F"/>
        </w:rPr>
        <w:t>ordinator so that the mentee is not left without contact.</w:t>
      </w:r>
    </w:p>
    <w:p w14:paraId="36F029C1" w14:textId="77777777" w:rsidR="00625E13" w:rsidRDefault="00D708D0">
      <w:pPr>
        <w:pStyle w:val="Heading1"/>
      </w:pPr>
      <w:r>
        <w:t>10. Ending or extending the relationship</w:t>
      </w:r>
    </w:p>
    <w:p w14:paraId="367E9513" w14:textId="77777777" w:rsidR="00625E13" w:rsidRDefault="00D708D0">
      <w:pPr>
        <w:rPr>
          <w:color w:val="1F1F1F"/>
        </w:rPr>
      </w:pPr>
      <w:r>
        <w:rPr>
          <w:color w:val="1F1F1F"/>
        </w:rPr>
        <w:t>At the fourth meeting, review the year and agree whether the mentoring relationship will close or continue. Extension should be mutual, time-limited and explicit. If the relationship closes, it is good practice to end with a short summary of the mentee’s progress, strengths and next steps.</w:t>
      </w:r>
    </w:p>
    <w:p w14:paraId="3661D05B" w14:textId="77777777" w:rsidR="00481CA3" w:rsidRDefault="00481CA3">
      <w:pPr>
        <w:rPr>
          <w:color w:val="1F1F1F"/>
        </w:rPr>
      </w:pPr>
    </w:p>
    <w:p w14:paraId="7873892D" w14:textId="77777777" w:rsidR="00481CA3" w:rsidRDefault="00481CA3">
      <w:pPr>
        <w:rPr>
          <w:color w:val="1F1F1F"/>
        </w:rPr>
      </w:pPr>
    </w:p>
    <w:p w14:paraId="748313CC" w14:textId="77777777" w:rsidR="00481CA3" w:rsidRDefault="00481CA3">
      <w:pPr>
        <w:rPr>
          <w:color w:val="1F1F1F"/>
        </w:rPr>
      </w:pPr>
    </w:p>
    <w:p w14:paraId="5AB58FFC" w14:textId="77777777" w:rsidR="00481CA3" w:rsidRDefault="00481CA3"/>
    <w:p w14:paraId="3129CA14" w14:textId="4370C86C" w:rsidR="00625E13" w:rsidRDefault="00D708D0">
      <w:pPr>
        <w:pStyle w:val="Heading2"/>
      </w:pPr>
      <w:r>
        <w:t>Mentor checklist</w:t>
      </w:r>
      <w:r w:rsidR="000D1B3A">
        <w:t xml:space="preserve"> (To be completed after first meeting) 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03"/>
        <w:gridCol w:w="9864"/>
      </w:tblGrid>
      <w:tr w:rsidR="00625E13" w14:paraId="3D906428" w14:textId="77777777">
        <w:trPr>
          <w:cantSplit/>
          <w:jc w:val="center"/>
        </w:trPr>
        <w:tc>
          <w:tcPr>
            <w:tcW w:w="503" w:type="dxa"/>
            <w:tcBorders>
              <w:top w:val="single" w:sz="4" w:space="0" w:color="D0D0D0"/>
              <w:left w:val="single" w:sz="4" w:space="0" w:color="D0D0D0"/>
              <w:bottom w:val="single" w:sz="4" w:space="0" w:color="D0D0D0"/>
              <w:right w:val="single" w:sz="4" w:space="0" w:color="D0D0D0"/>
            </w:tcBorders>
            <w:shd w:val="clear" w:color="auto" w:fill="7A0000"/>
          </w:tcPr>
          <w:p w14:paraId="2B3A2261" w14:textId="77777777" w:rsidR="00625E13" w:rsidRDefault="00625E13"/>
        </w:tc>
        <w:tc>
          <w:tcPr>
            <w:tcW w:w="9864" w:type="dxa"/>
            <w:tcBorders>
              <w:top w:val="single" w:sz="4" w:space="0" w:color="D0D0D0"/>
              <w:left w:val="single" w:sz="4" w:space="0" w:color="D0D0D0"/>
              <w:bottom w:val="single" w:sz="4" w:space="0" w:color="D0D0D0"/>
              <w:right w:val="single" w:sz="4" w:space="0" w:color="D0D0D0"/>
            </w:tcBorders>
            <w:shd w:val="clear" w:color="auto" w:fill="7A0000"/>
          </w:tcPr>
          <w:p w14:paraId="7045B728" w14:textId="77777777" w:rsidR="00625E13" w:rsidRDefault="00D708D0">
            <w:r>
              <w:rPr>
                <w:b/>
                <w:color w:val="FFFFFF"/>
                <w:sz w:val="18"/>
              </w:rPr>
              <w:t>Item</w:t>
            </w:r>
          </w:p>
        </w:tc>
      </w:tr>
      <w:tr w:rsidR="00625E13" w14:paraId="477AABC4" w14:textId="77777777">
        <w:trPr>
          <w:cantSplit/>
          <w:jc w:val="center"/>
        </w:trPr>
        <w:tc>
          <w:tcPr>
            <w:tcW w:w="503" w:type="dxa"/>
            <w:tcBorders>
              <w:top w:val="single" w:sz="4" w:space="0" w:color="D0D0D0"/>
              <w:left w:val="single" w:sz="4" w:space="0" w:color="D0D0D0"/>
              <w:bottom w:val="single" w:sz="4" w:space="0" w:color="D0D0D0"/>
              <w:right w:val="single" w:sz="4" w:space="0" w:color="D0D0D0"/>
            </w:tcBorders>
          </w:tcPr>
          <w:p w14:paraId="675F184A" w14:textId="77777777" w:rsidR="00625E13" w:rsidRDefault="00D708D0">
            <w:pPr>
              <w:spacing w:after="20"/>
            </w:pPr>
            <w:r>
              <w:rPr>
                <w:color w:val="1F1F1F"/>
                <w:sz w:val="18"/>
              </w:rPr>
              <w:t>☐</w:t>
            </w:r>
          </w:p>
        </w:tc>
        <w:tc>
          <w:tcPr>
            <w:tcW w:w="9864" w:type="dxa"/>
            <w:tcBorders>
              <w:top w:val="single" w:sz="4" w:space="0" w:color="D0D0D0"/>
              <w:left w:val="single" w:sz="4" w:space="0" w:color="D0D0D0"/>
              <w:bottom w:val="single" w:sz="4" w:space="0" w:color="D0D0D0"/>
              <w:right w:val="single" w:sz="4" w:space="0" w:color="D0D0D0"/>
            </w:tcBorders>
          </w:tcPr>
          <w:p w14:paraId="4633ACD8" w14:textId="77777777" w:rsidR="00625E13" w:rsidRDefault="00D708D0">
            <w:pPr>
              <w:spacing w:after="20"/>
            </w:pPr>
            <w:r>
              <w:rPr>
                <w:color w:val="1F1F1F"/>
                <w:sz w:val="18"/>
              </w:rPr>
              <w:t>I understand that this is a mentoring relationship, not specialist supervision.</w:t>
            </w:r>
          </w:p>
        </w:tc>
      </w:tr>
      <w:tr w:rsidR="00625E13" w14:paraId="7191C206" w14:textId="77777777">
        <w:trPr>
          <w:cantSplit/>
          <w:jc w:val="center"/>
        </w:trPr>
        <w:tc>
          <w:tcPr>
            <w:tcW w:w="503" w:type="dxa"/>
            <w:tcBorders>
              <w:top w:val="single" w:sz="4" w:space="0" w:color="D0D0D0"/>
              <w:left w:val="single" w:sz="4" w:space="0" w:color="D0D0D0"/>
              <w:bottom w:val="single" w:sz="4" w:space="0" w:color="D0D0D0"/>
              <w:right w:val="single" w:sz="4" w:space="0" w:color="D0D0D0"/>
            </w:tcBorders>
          </w:tcPr>
          <w:p w14:paraId="481C5B1D" w14:textId="77777777" w:rsidR="00625E13" w:rsidRDefault="00D708D0">
            <w:pPr>
              <w:spacing w:after="20"/>
            </w:pPr>
            <w:r>
              <w:rPr>
                <w:color w:val="1F1F1F"/>
                <w:sz w:val="18"/>
              </w:rPr>
              <w:t>☐</w:t>
            </w:r>
          </w:p>
        </w:tc>
        <w:tc>
          <w:tcPr>
            <w:tcW w:w="9864" w:type="dxa"/>
            <w:tcBorders>
              <w:top w:val="single" w:sz="4" w:space="0" w:color="D0D0D0"/>
              <w:left w:val="single" w:sz="4" w:space="0" w:color="D0D0D0"/>
              <w:bottom w:val="single" w:sz="4" w:space="0" w:color="D0D0D0"/>
              <w:right w:val="single" w:sz="4" w:space="0" w:color="D0D0D0"/>
            </w:tcBorders>
          </w:tcPr>
          <w:p w14:paraId="02E04A5F" w14:textId="77777777" w:rsidR="00625E13" w:rsidRDefault="00D708D0">
            <w:pPr>
              <w:spacing w:after="20"/>
            </w:pPr>
            <w:r>
              <w:rPr>
                <w:color w:val="1F1F1F"/>
                <w:sz w:val="18"/>
              </w:rPr>
              <w:t>I have agreed the meeting pattern, format and boundaries with the mentee.</w:t>
            </w:r>
          </w:p>
        </w:tc>
      </w:tr>
      <w:tr w:rsidR="00625E13" w14:paraId="2E8EBABA" w14:textId="77777777">
        <w:trPr>
          <w:cantSplit/>
          <w:jc w:val="center"/>
        </w:trPr>
        <w:tc>
          <w:tcPr>
            <w:tcW w:w="503" w:type="dxa"/>
            <w:tcBorders>
              <w:top w:val="single" w:sz="4" w:space="0" w:color="D0D0D0"/>
              <w:left w:val="single" w:sz="4" w:space="0" w:color="D0D0D0"/>
              <w:bottom w:val="single" w:sz="4" w:space="0" w:color="D0D0D0"/>
              <w:right w:val="single" w:sz="4" w:space="0" w:color="D0D0D0"/>
            </w:tcBorders>
          </w:tcPr>
          <w:p w14:paraId="7FCD6421" w14:textId="77777777" w:rsidR="00625E13" w:rsidRDefault="00D708D0">
            <w:pPr>
              <w:spacing w:after="20"/>
            </w:pPr>
            <w:r>
              <w:rPr>
                <w:color w:val="1F1F1F"/>
                <w:sz w:val="18"/>
              </w:rPr>
              <w:lastRenderedPageBreak/>
              <w:t>☐</w:t>
            </w:r>
          </w:p>
        </w:tc>
        <w:tc>
          <w:tcPr>
            <w:tcW w:w="9864" w:type="dxa"/>
            <w:tcBorders>
              <w:top w:val="single" w:sz="4" w:space="0" w:color="D0D0D0"/>
              <w:left w:val="single" w:sz="4" w:space="0" w:color="D0D0D0"/>
              <w:bottom w:val="single" w:sz="4" w:space="0" w:color="D0D0D0"/>
              <w:right w:val="single" w:sz="4" w:space="0" w:color="D0D0D0"/>
            </w:tcBorders>
          </w:tcPr>
          <w:p w14:paraId="058731D0" w14:textId="77777777" w:rsidR="00625E13" w:rsidRDefault="00D708D0">
            <w:pPr>
              <w:spacing w:after="20"/>
            </w:pPr>
            <w:r>
              <w:rPr>
                <w:color w:val="1F1F1F"/>
                <w:sz w:val="18"/>
              </w:rPr>
              <w:t xml:space="preserve">I have </w:t>
            </w:r>
            <w:r>
              <w:rPr>
                <w:color w:val="1F1F1F"/>
                <w:sz w:val="18"/>
              </w:rPr>
              <w:t>discussed confidentiality and its limits.</w:t>
            </w:r>
          </w:p>
        </w:tc>
      </w:tr>
      <w:tr w:rsidR="00625E13" w14:paraId="0009CF8B" w14:textId="77777777">
        <w:trPr>
          <w:cantSplit/>
          <w:jc w:val="center"/>
        </w:trPr>
        <w:tc>
          <w:tcPr>
            <w:tcW w:w="503" w:type="dxa"/>
            <w:tcBorders>
              <w:top w:val="single" w:sz="4" w:space="0" w:color="D0D0D0"/>
              <w:left w:val="single" w:sz="4" w:space="0" w:color="D0D0D0"/>
              <w:bottom w:val="single" w:sz="4" w:space="0" w:color="D0D0D0"/>
              <w:right w:val="single" w:sz="4" w:space="0" w:color="D0D0D0"/>
            </w:tcBorders>
          </w:tcPr>
          <w:p w14:paraId="349E33F5" w14:textId="77777777" w:rsidR="00625E13" w:rsidRDefault="00D708D0">
            <w:pPr>
              <w:spacing w:after="20"/>
            </w:pPr>
            <w:r>
              <w:rPr>
                <w:color w:val="1F1F1F"/>
                <w:sz w:val="18"/>
              </w:rPr>
              <w:t>☐</w:t>
            </w:r>
          </w:p>
        </w:tc>
        <w:tc>
          <w:tcPr>
            <w:tcW w:w="9864" w:type="dxa"/>
            <w:tcBorders>
              <w:top w:val="single" w:sz="4" w:space="0" w:color="D0D0D0"/>
              <w:left w:val="single" w:sz="4" w:space="0" w:color="D0D0D0"/>
              <w:bottom w:val="single" w:sz="4" w:space="0" w:color="D0D0D0"/>
              <w:right w:val="single" w:sz="4" w:space="0" w:color="D0D0D0"/>
            </w:tcBorders>
          </w:tcPr>
          <w:p w14:paraId="343C154C" w14:textId="77777777" w:rsidR="00625E13" w:rsidRDefault="00D708D0">
            <w:pPr>
              <w:spacing w:after="20"/>
            </w:pPr>
            <w:r>
              <w:rPr>
                <w:color w:val="1F1F1F"/>
                <w:sz w:val="18"/>
              </w:rPr>
              <w:t>I have asked about access needs or other practical adjustments.</w:t>
            </w:r>
          </w:p>
        </w:tc>
      </w:tr>
      <w:tr w:rsidR="00625E13" w14:paraId="389F2127" w14:textId="77777777">
        <w:trPr>
          <w:cantSplit/>
          <w:jc w:val="center"/>
        </w:trPr>
        <w:tc>
          <w:tcPr>
            <w:tcW w:w="503" w:type="dxa"/>
            <w:tcBorders>
              <w:top w:val="single" w:sz="4" w:space="0" w:color="D0D0D0"/>
              <w:left w:val="single" w:sz="4" w:space="0" w:color="D0D0D0"/>
              <w:bottom w:val="single" w:sz="4" w:space="0" w:color="D0D0D0"/>
              <w:right w:val="single" w:sz="4" w:space="0" w:color="D0D0D0"/>
            </w:tcBorders>
          </w:tcPr>
          <w:p w14:paraId="136BAD30" w14:textId="77777777" w:rsidR="00625E13" w:rsidRDefault="00D708D0">
            <w:pPr>
              <w:spacing w:after="20"/>
            </w:pPr>
            <w:r>
              <w:rPr>
                <w:color w:val="1F1F1F"/>
                <w:sz w:val="18"/>
              </w:rPr>
              <w:t>☐</w:t>
            </w:r>
          </w:p>
        </w:tc>
        <w:tc>
          <w:tcPr>
            <w:tcW w:w="9864" w:type="dxa"/>
            <w:tcBorders>
              <w:top w:val="single" w:sz="4" w:space="0" w:color="D0D0D0"/>
              <w:left w:val="single" w:sz="4" w:space="0" w:color="D0D0D0"/>
              <w:bottom w:val="single" w:sz="4" w:space="0" w:color="D0D0D0"/>
              <w:right w:val="single" w:sz="4" w:space="0" w:color="D0D0D0"/>
            </w:tcBorders>
          </w:tcPr>
          <w:p w14:paraId="24DFCBEE" w14:textId="77777777" w:rsidR="00625E13" w:rsidRDefault="00D708D0">
            <w:pPr>
              <w:spacing w:after="20"/>
            </w:pPr>
            <w:r>
              <w:rPr>
                <w:color w:val="1F1F1F"/>
                <w:sz w:val="18"/>
              </w:rPr>
              <w:t>I have clarified whether I can review any materials, and on what terms.</w:t>
            </w:r>
          </w:p>
        </w:tc>
      </w:tr>
      <w:tr w:rsidR="00625E13" w14:paraId="17A75139" w14:textId="77777777">
        <w:trPr>
          <w:cantSplit/>
          <w:jc w:val="center"/>
        </w:trPr>
        <w:tc>
          <w:tcPr>
            <w:tcW w:w="503" w:type="dxa"/>
            <w:tcBorders>
              <w:top w:val="single" w:sz="4" w:space="0" w:color="D0D0D0"/>
              <w:left w:val="single" w:sz="4" w:space="0" w:color="D0D0D0"/>
              <w:bottom w:val="single" w:sz="4" w:space="0" w:color="D0D0D0"/>
              <w:right w:val="single" w:sz="4" w:space="0" w:color="D0D0D0"/>
            </w:tcBorders>
          </w:tcPr>
          <w:p w14:paraId="4BC7A591" w14:textId="77777777" w:rsidR="00625E13" w:rsidRDefault="00D708D0">
            <w:pPr>
              <w:spacing w:after="20"/>
            </w:pPr>
            <w:r>
              <w:rPr>
                <w:color w:val="1F1F1F"/>
                <w:sz w:val="18"/>
              </w:rPr>
              <w:t>☐</w:t>
            </w:r>
          </w:p>
        </w:tc>
        <w:tc>
          <w:tcPr>
            <w:tcW w:w="9864" w:type="dxa"/>
            <w:tcBorders>
              <w:top w:val="single" w:sz="4" w:space="0" w:color="D0D0D0"/>
              <w:left w:val="single" w:sz="4" w:space="0" w:color="D0D0D0"/>
              <w:bottom w:val="single" w:sz="4" w:space="0" w:color="D0D0D0"/>
              <w:right w:val="single" w:sz="4" w:space="0" w:color="D0D0D0"/>
            </w:tcBorders>
          </w:tcPr>
          <w:p w14:paraId="452781B2" w14:textId="259BD1AB" w:rsidR="00625E13" w:rsidRDefault="00D708D0">
            <w:pPr>
              <w:spacing w:after="20"/>
            </w:pPr>
            <w:r>
              <w:rPr>
                <w:color w:val="1F1F1F"/>
                <w:sz w:val="18"/>
              </w:rPr>
              <w:t xml:space="preserve">I know </w:t>
            </w:r>
            <w:r w:rsidR="000D1B3A">
              <w:rPr>
                <w:color w:val="1F1F1F"/>
                <w:sz w:val="18"/>
              </w:rPr>
              <w:t>I can contac</w:t>
            </w:r>
            <w:r>
              <w:rPr>
                <w:color w:val="1F1F1F"/>
                <w:sz w:val="18"/>
              </w:rPr>
              <w:t>t the scheme co</w:t>
            </w:r>
            <w:r>
              <w:rPr>
                <w:color w:val="1F1F1F"/>
                <w:sz w:val="18"/>
              </w:rPr>
              <w:t>ordinator if concerns or difficulties arise.</w:t>
            </w:r>
          </w:p>
        </w:tc>
      </w:tr>
      <w:tr w:rsidR="00625E13" w14:paraId="7CC583A4" w14:textId="77777777">
        <w:trPr>
          <w:cantSplit/>
          <w:jc w:val="center"/>
        </w:trPr>
        <w:tc>
          <w:tcPr>
            <w:tcW w:w="503" w:type="dxa"/>
            <w:tcBorders>
              <w:top w:val="single" w:sz="4" w:space="0" w:color="D0D0D0"/>
              <w:left w:val="single" w:sz="4" w:space="0" w:color="D0D0D0"/>
              <w:bottom w:val="single" w:sz="4" w:space="0" w:color="D0D0D0"/>
              <w:right w:val="single" w:sz="4" w:space="0" w:color="D0D0D0"/>
            </w:tcBorders>
          </w:tcPr>
          <w:p w14:paraId="08E3BD18" w14:textId="77777777" w:rsidR="00625E13" w:rsidRDefault="00D708D0">
            <w:pPr>
              <w:spacing w:after="20"/>
            </w:pPr>
            <w:r>
              <w:rPr>
                <w:color w:val="1F1F1F"/>
                <w:sz w:val="18"/>
              </w:rPr>
              <w:t>☐</w:t>
            </w:r>
          </w:p>
        </w:tc>
        <w:tc>
          <w:tcPr>
            <w:tcW w:w="9864" w:type="dxa"/>
            <w:tcBorders>
              <w:top w:val="single" w:sz="4" w:space="0" w:color="D0D0D0"/>
              <w:left w:val="single" w:sz="4" w:space="0" w:color="D0D0D0"/>
              <w:bottom w:val="single" w:sz="4" w:space="0" w:color="D0D0D0"/>
              <w:right w:val="single" w:sz="4" w:space="0" w:color="D0D0D0"/>
            </w:tcBorders>
          </w:tcPr>
          <w:p w14:paraId="23D9FCD7" w14:textId="77777777" w:rsidR="00625E13" w:rsidRDefault="00D708D0">
            <w:pPr>
              <w:spacing w:after="20"/>
            </w:pPr>
            <w:r>
              <w:rPr>
                <w:color w:val="1F1F1F"/>
                <w:sz w:val="18"/>
              </w:rPr>
              <w:t>I will review the relationship at the fourth meeting and agree whether to close or extend it.</w:t>
            </w:r>
          </w:p>
        </w:tc>
      </w:tr>
    </w:tbl>
    <w:p w14:paraId="40582BFB" w14:textId="77777777" w:rsidR="00625E13" w:rsidRDefault="00625E13"/>
    <w:p w14:paraId="78216E69" w14:textId="77777777" w:rsidR="0020382E" w:rsidRDefault="0020382E" w:rsidP="0020382E">
      <w:pPr>
        <w:pStyle w:val="Heading2"/>
      </w:pPr>
      <w:r>
        <w:t>Signature &amp; Agreement</w:t>
      </w:r>
    </w:p>
    <w:p w14:paraId="3595AFE0" w14:textId="77777777" w:rsidR="0020382E" w:rsidRDefault="0020382E" w:rsidP="0020382E">
      <w:pPr>
        <w:rPr>
          <w:color w:val="1F1F1F"/>
        </w:rPr>
      </w:pPr>
      <w:r>
        <w:rPr>
          <w:color w:val="1F1F1F"/>
        </w:rPr>
        <w:t>This is not intended to mark a contractual obligation; it is instead a record of shared expectations for the mentoring year.</w:t>
      </w:r>
    </w:p>
    <w:p w14:paraId="4A88F66C" w14:textId="77777777" w:rsidR="0020382E" w:rsidRDefault="0020382E" w:rsidP="0020382E"/>
    <w:tbl>
      <w:tblPr>
        <w:tblW w:w="10512" w:type="dxa"/>
        <w:jc w:val="center"/>
        <w:tblLayout w:type="fixed"/>
        <w:tblLook w:val="04A0" w:firstRow="1" w:lastRow="0" w:firstColumn="1" w:lastColumn="0" w:noHBand="0" w:noVBand="1"/>
      </w:tblPr>
      <w:tblGrid>
        <w:gridCol w:w="2880"/>
        <w:gridCol w:w="7632"/>
      </w:tblGrid>
      <w:tr w:rsidR="0020382E" w14:paraId="15C99597" w14:textId="77777777" w:rsidTr="001778A2">
        <w:trPr>
          <w:cantSplit/>
          <w:jc w:val="center"/>
        </w:trPr>
        <w:tc>
          <w:tcPr>
            <w:tcW w:w="2880" w:type="dxa"/>
            <w:tcBorders>
              <w:top w:val="single" w:sz="4" w:space="0" w:color="D0D0D0"/>
              <w:left w:val="single" w:sz="4" w:space="0" w:color="D0D0D0"/>
              <w:bottom w:val="single" w:sz="4" w:space="0" w:color="D0D0D0"/>
              <w:right w:val="single" w:sz="4" w:space="0" w:color="D0D0D0"/>
            </w:tcBorders>
            <w:shd w:val="clear" w:color="auto" w:fill="FFFFFF"/>
          </w:tcPr>
          <w:p w14:paraId="0362631B" w14:textId="02A81BC0" w:rsidR="0020382E" w:rsidRDefault="0020382E" w:rsidP="001778A2">
            <w:r>
              <w:rPr>
                <w:b/>
                <w:color w:val="7A0000"/>
                <w:sz w:val="18"/>
              </w:rPr>
              <w:t>Ment</w:t>
            </w:r>
            <w:r>
              <w:rPr>
                <w:b/>
                <w:color w:val="7A0000"/>
                <w:sz w:val="18"/>
              </w:rPr>
              <w:t>or</w:t>
            </w:r>
            <w:r>
              <w:rPr>
                <w:b/>
                <w:color w:val="7A0000"/>
                <w:sz w:val="18"/>
              </w:rPr>
              <w:t xml:space="preserve"> name:</w:t>
            </w:r>
          </w:p>
        </w:tc>
        <w:tc>
          <w:tcPr>
            <w:tcW w:w="7632" w:type="dxa"/>
            <w:tcBorders>
              <w:top w:val="single" w:sz="4" w:space="0" w:color="D0D0D0"/>
              <w:left w:val="single" w:sz="4" w:space="0" w:color="D0D0D0"/>
              <w:bottom w:val="single" w:sz="4" w:space="0" w:color="D0D0D0"/>
              <w:right w:val="single" w:sz="4" w:space="0" w:color="D0D0D0"/>
            </w:tcBorders>
            <w:shd w:val="clear" w:color="auto" w:fill="FFFFFF"/>
          </w:tcPr>
          <w:p w14:paraId="7080BC6D" w14:textId="77777777" w:rsidR="0020382E" w:rsidRDefault="0020382E" w:rsidP="001778A2"/>
        </w:tc>
      </w:tr>
      <w:tr w:rsidR="0020382E" w14:paraId="27E57BB4" w14:textId="77777777" w:rsidTr="001778A2">
        <w:trPr>
          <w:cantSplit/>
          <w:jc w:val="center"/>
        </w:trPr>
        <w:tc>
          <w:tcPr>
            <w:tcW w:w="2880" w:type="dxa"/>
            <w:tcBorders>
              <w:top w:val="single" w:sz="4" w:space="0" w:color="D0D0D0"/>
              <w:left w:val="single" w:sz="4" w:space="0" w:color="D0D0D0"/>
              <w:bottom w:val="single" w:sz="4" w:space="0" w:color="D0D0D0"/>
              <w:right w:val="single" w:sz="4" w:space="0" w:color="D0D0D0"/>
            </w:tcBorders>
            <w:shd w:val="clear" w:color="auto" w:fill="FFFFFF"/>
          </w:tcPr>
          <w:p w14:paraId="717C7C39" w14:textId="5DDAA62E" w:rsidR="0020382E" w:rsidRDefault="0020382E" w:rsidP="001778A2">
            <w:pPr>
              <w:rPr>
                <w:b/>
                <w:color w:val="7A0000"/>
                <w:sz w:val="18"/>
              </w:rPr>
            </w:pPr>
            <w:r>
              <w:rPr>
                <w:b/>
                <w:color w:val="7A0000"/>
                <w:sz w:val="18"/>
              </w:rPr>
              <w:t>Ment</w:t>
            </w:r>
            <w:r>
              <w:rPr>
                <w:b/>
                <w:color w:val="7A0000"/>
                <w:sz w:val="18"/>
              </w:rPr>
              <w:t>or</w:t>
            </w:r>
            <w:r>
              <w:rPr>
                <w:b/>
                <w:color w:val="7A0000"/>
                <w:sz w:val="18"/>
              </w:rPr>
              <w:t xml:space="preserve"> Signature:</w:t>
            </w:r>
          </w:p>
        </w:tc>
        <w:tc>
          <w:tcPr>
            <w:tcW w:w="7632" w:type="dxa"/>
            <w:tcBorders>
              <w:top w:val="single" w:sz="4" w:space="0" w:color="D0D0D0"/>
              <w:left w:val="single" w:sz="4" w:space="0" w:color="D0D0D0"/>
              <w:bottom w:val="single" w:sz="4" w:space="0" w:color="D0D0D0"/>
              <w:right w:val="single" w:sz="4" w:space="0" w:color="D0D0D0"/>
            </w:tcBorders>
            <w:shd w:val="clear" w:color="auto" w:fill="FFFFFF"/>
          </w:tcPr>
          <w:p w14:paraId="4FB683A7" w14:textId="77777777" w:rsidR="0020382E" w:rsidRDefault="0020382E" w:rsidP="001778A2"/>
        </w:tc>
      </w:tr>
      <w:tr w:rsidR="0020382E" w14:paraId="64E7D7E2" w14:textId="77777777" w:rsidTr="001778A2">
        <w:trPr>
          <w:cantSplit/>
          <w:jc w:val="center"/>
        </w:trPr>
        <w:tc>
          <w:tcPr>
            <w:tcW w:w="2880" w:type="dxa"/>
            <w:tcBorders>
              <w:top w:val="single" w:sz="4" w:space="0" w:color="D0D0D0"/>
              <w:left w:val="single" w:sz="4" w:space="0" w:color="D0D0D0"/>
              <w:bottom w:val="single" w:sz="4" w:space="0" w:color="D0D0D0"/>
              <w:right w:val="single" w:sz="4" w:space="0" w:color="D0D0D0"/>
            </w:tcBorders>
            <w:shd w:val="clear" w:color="auto" w:fill="FFFFFF"/>
          </w:tcPr>
          <w:p w14:paraId="0ADB42DC" w14:textId="69DCF36E" w:rsidR="0020382E" w:rsidRDefault="0020382E" w:rsidP="001778A2">
            <w:pPr>
              <w:rPr>
                <w:b/>
                <w:color w:val="7A0000"/>
                <w:sz w:val="18"/>
              </w:rPr>
            </w:pPr>
            <w:r>
              <w:rPr>
                <w:b/>
                <w:color w:val="7A0000"/>
                <w:sz w:val="18"/>
              </w:rPr>
              <w:t xml:space="preserve">Assigned Mentee: </w:t>
            </w:r>
          </w:p>
        </w:tc>
        <w:tc>
          <w:tcPr>
            <w:tcW w:w="7632" w:type="dxa"/>
            <w:tcBorders>
              <w:top w:val="single" w:sz="4" w:space="0" w:color="D0D0D0"/>
              <w:left w:val="single" w:sz="4" w:space="0" w:color="D0D0D0"/>
              <w:bottom w:val="single" w:sz="4" w:space="0" w:color="D0D0D0"/>
              <w:right w:val="single" w:sz="4" w:space="0" w:color="D0D0D0"/>
            </w:tcBorders>
            <w:shd w:val="clear" w:color="auto" w:fill="FFFFFF"/>
          </w:tcPr>
          <w:p w14:paraId="18A09E5B" w14:textId="77777777" w:rsidR="0020382E" w:rsidRDefault="0020382E" w:rsidP="001778A2"/>
        </w:tc>
      </w:tr>
      <w:tr w:rsidR="0020382E" w14:paraId="33DDAC7F" w14:textId="77777777" w:rsidTr="001778A2">
        <w:trPr>
          <w:cantSplit/>
          <w:jc w:val="center"/>
        </w:trPr>
        <w:tc>
          <w:tcPr>
            <w:tcW w:w="2880" w:type="dxa"/>
            <w:tcBorders>
              <w:top w:val="single" w:sz="4" w:space="0" w:color="D0D0D0"/>
              <w:left w:val="single" w:sz="4" w:space="0" w:color="D0D0D0"/>
              <w:bottom w:val="single" w:sz="4" w:space="0" w:color="D0D0D0"/>
              <w:right w:val="single" w:sz="4" w:space="0" w:color="D0D0D0"/>
            </w:tcBorders>
            <w:shd w:val="clear" w:color="auto" w:fill="FFFFFF"/>
          </w:tcPr>
          <w:p w14:paraId="29C780A8" w14:textId="77777777" w:rsidR="0020382E" w:rsidRDefault="0020382E" w:rsidP="001778A2">
            <w:r>
              <w:rPr>
                <w:b/>
                <w:color w:val="7A0000"/>
                <w:sz w:val="18"/>
              </w:rPr>
              <w:t xml:space="preserve">Date: </w:t>
            </w:r>
          </w:p>
        </w:tc>
        <w:tc>
          <w:tcPr>
            <w:tcW w:w="7632" w:type="dxa"/>
            <w:tcBorders>
              <w:top w:val="single" w:sz="4" w:space="0" w:color="D0D0D0"/>
              <w:left w:val="single" w:sz="4" w:space="0" w:color="D0D0D0"/>
              <w:bottom w:val="single" w:sz="4" w:space="0" w:color="D0D0D0"/>
              <w:right w:val="single" w:sz="4" w:space="0" w:color="D0D0D0"/>
            </w:tcBorders>
            <w:shd w:val="clear" w:color="auto" w:fill="FFFFFF"/>
          </w:tcPr>
          <w:p w14:paraId="659F85D2" w14:textId="77777777" w:rsidR="0020382E" w:rsidRDefault="0020382E" w:rsidP="001778A2"/>
        </w:tc>
      </w:tr>
      <w:tr w:rsidR="0020382E" w14:paraId="1D695C98" w14:textId="77777777" w:rsidTr="001778A2">
        <w:trPr>
          <w:cantSplit/>
          <w:jc w:val="center"/>
        </w:trPr>
        <w:tc>
          <w:tcPr>
            <w:tcW w:w="2880" w:type="dxa"/>
            <w:tcBorders>
              <w:top w:val="single" w:sz="4" w:space="0" w:color="D0D0D0"/>
              <w:left w:val="single" w:sz="4" w:space="0" w:color="D0D0D0"/>
              <w:bottom w:val="single" w:sz="4" w:space="0" w:color="D0D0D0"/>
              <w:right w:val="single" w:sz="4" w:space="0" w:color="D0D0D0"/>
            </w:tcBorders>
            <w:shd w:val="clear" w:color="auto" w:fill="F3F3F3"/>
          </w:tcPr>
          <w:p w14:paraId="5A2F4A7E" w14:textId="77777777" w:rsidR="0020382E" w:rsidRPr="001266C9" w:rsidRDefault="0020382E" w:rsidP="001778A2">
            <w:pPr>
              <w:rPr>
                <w:b/>
                <w:color w:val="7A0000"/>
                <w:sz w:val="18"/>
              </w:rPr>
            </w:pPr>
            <w:r>
              <w:rPr>
                <w:b/>
                <w:color w:val="7A0000"/>
                <w:sz w:val="18"/>
              </w:rPr>
              <w:t xml:space="preserve">Approximate End Date of Mentorship: </w:t>
            </w:r>
          </w:p>
        </w:tc>
        <w:tc>
          <w:tcPr>
            <w:tcW w:w="7632" w:type="dxa"/>
            <w:tcBorders>
              <w:top w:val="single" w:sz="4" w:space="0" w:color="D0D0D0"/>
              <w:left w:val="single" w:sz="4" w:space="0" w:color="D0D0D0"/>
              <w:bottom w:val="single" w:sz="4" w:space="0" w:color="D0D0D0"/>
              <w:right w:val="single" w:sz="4" w:space="0" w:color="D0D0D0"/>
            </w:tcBorders>
            <w:shd w:val="clear" w:color="auto" w:fill="F3F3F3"/>
          </w:tcPr>
          <w:p w14:paraId="6349B31D" w14:textId="77777777" w:rsidR="0020382E" w:rsidRDefault="0020382E" w:rsidP="001778A2">
            <w:r>
              <w:rPr>
                <w:b/>
                <w:color w:val="7A0000"/>
                <w:sz w:val="18"/>
              </w:rPr>
              <w:t>This is usually roughly 1 year after the start date.</w:t>
            </w:r>
          </w:p>
        </w:tc>
      </w:tr>
    </w:tbl>
    <w:p w14:paraId="6E11ECC3" w14:textId="77777777" w:rsidR="0020382E" w:rsidRDefault="0020382E" w:rsidP="0020382E"/>
    <w:p w14:paraId="2CBA9993" w14:textId="77777777" w:rsidR="00D708D0" w:rsidRDefault="00D708D0" w:rsidP="0020382E">
      <w:pPr>
        <w:pStyle w:val="Heading2"/>
      </w:pPr>
    </w:p>
    <w:sectPr w:rsidR="00000000" w:rsidSect="00034616">
      <w:headerReference w:type="default" r:id="rId12"/>
      <w:footerReference w:type="default" r:id="rId13"/>
      <w:pgSz w:w="12240" w:h="15840"/>
      <w:pgMar w:top="936" w:right="1037" w:bottom="936" w:left="1037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7E1C97" w14:textId="77777777" w:rsidR="00D708D0" w:rsidRDefault="00D708D0">
      <w:pPr>
        <w:spacing w:after="0" w:line="240" w:lineRule="auto"/>
      </w:pPr>
      <w:r>
        <w:separator/>
      </w:r>
    </w:p>
  </w:endnote>
  <w:endnote w:type="continuationSeparator" w:id="0">
    <w:p w14:paraId="5BF3E210" w14:textId="77777777" w:rsidR="00D708D0" w:rsidRDefault="00D708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401783" w14:textId="77777777" w:rsidR="00625E13" w:rsidRDefault="00D708D0">
    <w:pPr>
      <w:pStyle w:val="Footer"/>
      <w:jc w:val="center"/>
    </w:pPr>
    <w:r>
      <w:rPr>
        <w:color w:val="666666"/>
        <w:sz w:val="16"/>
      </w:rPr>
      <w:t xml:space="preserve">Guidelines for Mentors | Page </w:t>
    </w:r>
    <w:r>
      <w:rPr>
        <w:color w:val="666666"/>
        <w:sz w:val="16"/>
      </w:rPr>
      <w:fldChar w:fldCharType="begin"/>
    </w:r>
    <w:r>
      <w:rPr>
        <w:color w:val="666666"/>
        <w:sz w:val="16"/>
      </w:rPr>
      <w:instrText>PAGE</w:instrText>
    </w:r>
    <w:r w:rsidR="00BE33F7">
      <w:rPr>
        <w:color w:val="666666"/>
        <w:sz w:val="16"/>
      </w:rPr>
      <w:fldChar w:fldCharType="separate"/>
    </w:r>
    <w:r w:rsidR="00BE33F7">
      <w:rPr>
        <w:noProof/>
        <w:color w:val="666666"/>
        <w:sz w:val="16"/>
      </w:rPr>
      <w:t>1</w:t>
    </w:r>
    <w:r>
      <w:rPr>
        <w:color w:val="666666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5A28D7" w14:textId="77777777" w:rsidR="00D708D0" w:rsidRDefault="00D708D0">
      <w:pPr>
        <w:spacing w:after="0" w:line="240" w:lineRule="auto"/>
      </w:pPr>
      <w:r>
        <w:separator/>
      </w:r>
    </w:p>
  </w:footnote>
  <w:footnote w:type="continuationSeparator" w:id="0">
    <w:p w14:paraId="0829727F" w14:textId="77777777" w:rsidR="00D708D0" w:rsidRDefault="00D708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93EB04" w14:textId="77777777" w:rsidR="00625E13" w:rsidRDefault="00D708D0">
    <w:pPr>
      <w:pStyle w:val="Header"/>
      <w:jc w:val="right"/>
    </w:pPr>
    <w:r>
      <w:rPr>
        <w:color w:val="666666"/>
        <w:sz w:val="17"/>
      </w:rPr>
      <w:t xml:space="preserve">British </w:t>
    </w:r>
    <w:r>
      <w:rPr>
        <w:color w:val="666666"/>
        <w:sz w:val="17"/>
      </w:rPr>
      <w:t>Philosophical Association Mentorship Scheme</w:t>
    </w:r>
    <w:r>
      <w:t xml:space="preserve">  </w:t>
    </w:r>
    <w:r>
      <w:rPr>
        <w:noProof/>
      </w:rPr>
      <w:drawing>
        <wp:inline distT="0" distB="0" distL="0" distR="0" wp14:anchorId="2B8CD01E" wp14:editId="5418DA33">
          <wp:extent cx="292608" cy="275052"/>
          <wp:effectExtent l="0" t="0" r="0" b="0"/>
          <wp:docPr id="397785108" name="Picture 39778510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PA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608" cy="2750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11472460">
    <w:abstractNumId w:val="8"/>
  </w:num>
  <w:num w:numId="2" w16cid:durableId="1363243912">
    <w:abstractNumId w:val="6"/>
  </w:num>
  <w:num w:numId="3" w16cid:durableId="1446383483">
    <w:abstractNumId w:val="5"/>
  </w:num>
  <w:num w:numId="4" w16cid:durableId="42564188">
    <w:abstractNumId w:val="4"/>
  </w:num>
  <w:num w:numId="5" w16cid:durableId="1109011160">
    <w:abstractNumId w:val="7"/>
  </w:num>
  <w:num w:numId="6" w16cid:durableId="760419135">
    <w:abstractNumId w:val="3"/>
  </w:num>
  <w:num w:numId="7" w16cid:durableId="818107766">
    <w:abstractNumId w:val="2"/>
  </w:num>
  <w:num w:numId="8" w16cid:durableId="1504275044">
    <w:abstractNumId w:val="1"/>
  </w:num>
  <w:num w:numId="9" w16cid:durableId="14823132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3C5A"/>
    <w:rsid w:val="00034616"/>
    <w:rsid w:val="000366D8"/>
    <w:rsid w:val="0006063C"/>
    <w:rsid w:val="00093E69"/>
    <w:rsid w:val="000D1B3A"/>
    <w:rsid w:val="00144201"/>
    <w:rsid w:val="0015074B"/>
    <w:rsid w:val="00161C3D"/>
    <w:rsid w:val="001E5C21"/>
    <w:rsid w:val="0020382E"/>
    <w:rsid w:val="00244C39"/>
    <w:rsid w:val="00252690"/>
    <w:rsid w:val="0026754E"/>
    <w:rsid w:val="002743BE"/>
    <w:rsid w:val="0029639D"/>
    <w:rsid w:val="00301460"/>
    <w:rsid w:val="00326F90"/>
    <w:rsid w:val="003A14A7"/>
    <w:rsid w:val="00481CA3"/>
    <w:rsid w:val="004E72C4"/>
    <w:rsid w:val="005B0BDC"/>
    <w:rsid w:val="00625E13"/>
    <w:rsid w:val="00646710"/>
    <w:rsid w:val="007C3BE6"/>
    <w:rsid w:val="007D5007"/>
    <w:rsid w:val="0085482D"/>
    <w:rsid w:val="0085583A"/>
    <w:rsid w:val="009D0A33"/>
    <w:rsid w:val="00AA1D8D"/>
    <w:rsid w:val="00AB7DB5"/>
    <w:rsid w:val="00AD2B1F"/>
    <w:rsid w:val="00B47730"/>
    <w:rsid w:val="00BE33F7"/>
    <w:rsid w:val="00C564CB"/>
    <w:rsid w:val="00C62330"/>
    <w:rsid w:val="00C77022"/>
    <w:rsid w:val="00CB0664"/>
    <w:rsid w:val="00D26719"/>
    <w:rsid w:val="00D708D0"/>
    <w:rsid w:val="00FA6605"/>
    <w:rsid w:val="00FA6C5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5DD937C"/>
  <w14:defaultImageDpi w14:val="300"/>
  <w15:docId w15:val="{5F6DA66C-29BF-40F9-8621-8478452C8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120" w:line="252" w:lineRule="auto"/>
    </w:pPr>
    <w:rPr>
      <w:rFonts w:ascii="Aptos" w:eastAsia="Aptos" w:hAnsi="Aptos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bCs/>
      <w:color w:val="7A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b/>
      <w:bCs/>
      <w:color w:val="1F1F1F"/>
      <w:sz w:val="25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20" w:after="60"/>
      <w:outlineLvl w:val="2"/>
    </w:pPr>
    <w:rPr>
      <w:rFonts w:asciiTheme="majorHAnsi" w:eastAsiaTheme="majorEastAsia" w:hAnsiTheme="majorHAnsi" w:cstheme="majorBidi"/>
      <w:b/>
      <w:bCs/>
      <w:color w:val="7A0000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60" w:line="240" w:lineRule="auto"/>
      <w:contextualSpacing/>
    </w:pPr>
    <w:rPr>
      <w:rFonts w:asciiTheme="majorHAnsi" w:eastAsiaTheme="majorEastAsia" w:hAnsiTheme="majorHAnsi" w:cstheme="majorBidi"/>
      <w:b/>
      <w:color w:val="7A0000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Docsubtitle">
    <w:name w:val="Doc subtitle"/>
    <w:rPr>
      <w:rFonts w:ascii="Aptos" w:hAnsi="Aptos"/>
      <w:color w:val="666666"/>
      <w:sz w:val="23"/>
    </w:rPr>
  </w:style>
  <w:style w:type="paragraph" w:customStyle="1" w:styleId="Callout">
    <w:name w:val="Callout"/>
    <w:pPr>
      <w:spacing w:before="120" w:after="120"/>
      <w:ind w:left="216" w:right="216"/>
    </w:pPr>
    <w:rPr>
      <w:rFonts w:ascii="Aptos" w:hAnsi="Aptos"/>
      <w:color w:val="1F1F1F"/>
      <w:sz w:val="20"/>
    </w:rPr>
  </w:style>
  <w:style w:type="character" w:styleId="Hyperlink">
    <w:name w:val="Hyperlink"/>
    <w:basedOn w:val="DefaultParagraphFont"/>
    <w:uiPriority w:val="99"/>
    <w:unhideWhenUsed/>
    <w:rsid w:val="00BE33F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E33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.mccallion@mmu.ac.uk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a.mccallion@mmu.ac.uk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1868</Words>
  <Characters>10650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12494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Anne-Marie Mccallion</cp:lastModifiedBy>
  <cp:revision>34</cp:revision>
  <dcterms:created xsi:type="dcterms:W3CDTF">2026-06-22T19:33:00Z</dcterms:created>
  <dcterms:modified xsi:type="dcterms:W3CDTF">2026-06-22T20:58:00Z</dcterms:modified>
  <cp:category/>
</cp:coreProperties>
</file>